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B424C" w14:textId="77777777" w:rsidR="00796C85" w:rsidRDefault="00000000">
      <w:pPr>
        <w:pStyle w:val="2"/>
        <w:keepNext w:val="0"/>
        <w:keepLines w:val="0"/>
        <w:widowControl/>
        <w:shd w:val="clear" w:color="auto" w:fill="FFFFFF"/>
        <w:spacing w:before="0" w:after="120" w:line="240" w:lineRule="auto"/>
        <w:jc w:val="center"/>
        <w:rPr>
          <w:rFonts w:ascii="楷体_GB2312" w:eastAsia="楷体_GB2312" w:hAnsi="楷体_GB2312" w:cs="楷体_GB2312" w:hint="eastAsia"/>
          <w:bCs w:val="0"/>
          <w:spacing w:val="8"/>
          <w:kern w:val="0"/>
          <w:shd w:val="clear" w:color="auto" w:fill="FFFFFF"/>
        </w:rPr>
      </w:pPr>
      <w:bookmarkStart w:id="0" w:name="_Hlk100695397"/>
      <w:bookmarkEnd w:id="0"/>
      <w:r>
        <w:rPr>
          <w:rFonts w:ascii="楷体_GB2312" w:eastAsia="楷体_GB2312" w:hAnsi="楷体_GB2312" w:cs="楷体_GB2312" w:hint="eastAsia"/>
          <w:bCs w:val="0"/>
          <w:spacing w:val="8"/>
          <w:kern w:val="0"/>
          <w:shd w:val="clear" w:color="auto" w:fill="FFFFFF"/>
        </w:rPr>
        <w:t>康复治疗技术专业深度解读</w:t>
      </w:r>
    </w:p>
    <w:p w14:paraId="4DEB593E" w14:textId="77777777" w:rsidR="00796C85" w:rsidRDefault="00796C85">
      <w:pPr>
        <w:rPr>
          <w:rFonts w:ascii="宋体" w:eastAsia="宋体" w:hAnsi="宋体" w:cs="Times New Roman" w:hint="eastAsia"/>
          <w:b/>
          <w:bCs/>
          <w:kern w:val="44"/>
          <w:sz w:val="28"/>
          <w:szCs w:val="28"/>
        </w:rPr>
      </w:pPr>
      <w:bookmarkStart w:id="1" w:name="_Toc35344992"/>
    </w:p>
    <w:p w14:paraId="58CB6E46"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一、培养目标</w:t>
      </w:r>
      <w:bookmarkEnd w:id="1"/>
    </w:p>
    <w:p w14:paraId="0F52499A" w14:textId="77777777" w:rsidR="00796C85" w:rsidRDefault="00000000">
      <w:pPr>
        <w:widowControl/>
        <w:spacing w:line="360" w:lineRule="auto"/>
        <w:ind w:firstLineChars="200" w:firstLine="480"/>
        <w:rPr>
          <w:rFonts w:ascii="楷体_GB2312" w:eastAsia="楷体_GB2312" w:hAnsi="楷体_GB2312" w:cs="楷体_GB2312" w:hint="eastAsia"/>
          <w:kern w:val="0"/>
          <w:sz w:val="24"/>
          <w:szCs w:val="24"/>
          <w:shd w:val="clear" w:color="auto" w:fill="FFFFFF"/>
        </w:rPr>
      </w:pPr>
      <w:bookmarkStart w:id="2" w:name="_Toc35344993"/>
      <w:r>
        <w:rPr>
          <w:rFonts w:ascii="楷体_GB2312" w:eastAsia="楷体_GB2312" w:hAnsi="楷体_GB2312" w:cs="楷体_GB2312" w:hint="eastAsia"/>
          <w:kern w:val="0"/>
          <w:sz w:val="24"/>
          <w:szCs w:val="24"/>
          <w:shd w:val="clear" w:color="auto" w:fill="FFFFFF"/>
        </w:rPr>
        <w:t>本专业培养德、智、体、美、</w:t>
      </w:r>
      <w:proofErr w:type="gramStart"/>
      <w:r>
        <w:rPr>
          <w:rFonts w:ascii="楷体_GB2312" w:eastAsia="楷体_GB2312" w:hAnsi="楷体_GB2312" w:cs="楷体_GB2312" w:hint="eastAsia"/>
          <w:kern w:val="0"/>
          <w:sz w:val="24"/>
          <w:szCs w:val="24"/>
          <w:shd w:val="clear" w:color="auto" w:fill="FFFFFF"/>
        </w:rPr>
        <w:t>劳</w:t>
      </w:r>
      <w:proofErr w:type="gramEnd"/>
      <w:r>
        <w:rPr>
          <w:rFonts w:ascii="楷体_GB2312" w:eastAsia="楷体_GB2312" w:hAnsi="楷体_GB2312" w:cs="楷体_GB2312" w:hint="eastAsia"/>
          <w:kern w:val="0"/>
          <w:sz w:val="24"/>
          <w:szCs w:val="24"/>
          <w:shd w:val="clear" w:color="auto" w:fill="FFFFFF"/>
        </w:rPr>
        <w:t>全面发展，具有良好职业道德和人文素养，掌握康复评定和康复治疗基础理论和基本知识，具备康复评定、康复治疗、人际沟通与团队协作能力，从事物理治疗、作业治疗、言语治疗工作的高素质技术技能人才。</w:t>
      </w:r>
    </w:p>
    <w:p w14:paraId="62DE4813"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二、师资力量</w:t>
      </w:r>
    </w:p>
    <w:p w14:paraId="047FE469"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现有专兼职教师86人，其中高级职称36人、中级职称40人，双师</w:t>
      </w:r>
      <w:proofErr w:type="gramStart"/>
      <w:r>
        <w:rPr>
          <w:rFonts w:ascii="楷体_GB2312" w:eastAsia="楷体_GB2312" w:hAnsi="楷体_GB2312" w:cs="楷体_GB2312" w:hint="eastAsia"/>
          <w:shd w:val="clear" w:color="auto" w:fill="FFFFFF"/>
        </w:rPr>
        <w:t>型教师</w:t>
      </w:r>
      <w:proofErr w:type="gramEnd"/>
      <w:r>
        <w:rPr>
          <w:rFonts w:ascii="楷体_GB2312" w:eastAsia="楷体_GB2312" w:hAnsi="楷体_GB2312" w:cs="楷体_GB2312" w:hint="eastAsia"/>
          <w:shd w:val="clear" w:color="auto" w:fill="FFFFFF"/>
        </w:rPr>
        <w:t>80人，占比93%，形成了一支师资力量雄厚、结构合理、年轻精干、富有激情活力的教学团队。主持并参与各级科研课题</w:t>
      </w:r>
      <w:r>
        <w:rPr>
          <w:rFonts w:ascii="楷体_GB2312" w:eastAsia="楷体_GB2312" w:hAnsi="楷体_GB2312" w:cs="楷体_GB2312"/>
          <w:shd w:val="clear" w:color="auto" w:fill="FFFFFF"/>
        </w:rPr>
        <w:t>5</w:t>
      </w:r>
      <w:r>
        <w:rPr>
          <w:rFonts w:ascii="楷体_GB2312" w:eastAsia="楷体_GB2312" w:hAnsi="楷体_GB2312" w:cs="楷体_GB2312" w:hint="eastAsia"/>
          <w:shd w:val="clear" w:color="auto" w:fill="FFFFFF"/>
        </w:rPr>
        <w:t>0余项，获成果奖</w:t>
      </w:r>
      <w:r>
        <w:rPr>
          <w:rFonts w:ascii="楷体_GB2312" w:eastAsia="楷体_GB2312" w:hAnsi="楷体_GB2312" w:cs="楷体_GB2312"/>
          <w:shd w:val="clear" w:color="auto" w:fill="FFFFFF"/>
        </w:rPr>
        <w:t>3</w:t>
      </w:r>
      <w:r>
        <w:rPr>
          <w:rFonts w:ascii="楷体_GB2312" w:eastAsia="楷体_GB2312" w:hAnsi="楷体_GB2312" w:cs="楷体_GB2312" w:hint="eastAsia"/>
          <w:shd w:val="clear" w:color="auto" w:fill="FFFFFF"/>
        </w:rPr>
        <w:t>0余项；多人次参</w:t>
      </w:r>
      <w:proofErr w:type="gramStart"/>
      <w:r>
        <w:rPr>
          <w:rFonts w:ascii="楷体_GB2312" w:eastAsia="楷体_GB2312" w:hAnsi="楷体_GB2312" w:cs="楷体_GB2312" w:hint="eastAsia"/>
          <w:shd w:val="clear" w:color="auto" w:fill="FFFFFF"/>
        </w:rPr>
        <w:t>编国家</w:t>
      </w:r>
      <w:proofErr w:type="gramEnd"/>
      <w:r>
        <w:rPr>
          <w:rFonts w:ascii="楷体_GB2312" w:eastAsia="楷体_GB2312" w:hAnsi="楷体_GB2312" w:cs="楷体_GB2312" w:hint="eastAsia"/>
          <w:shd w:val="clear" w:color="auto" w:fill="FFFFFF"/>
        </w:rPr>
        <w:t>“十三五”规划教材，编著规划教材</w:t>
      </w:r>
      <w:r>
        <w:rPr>
          <w:rFonts w:ascii="楷体_GB2312" w:eastAsia="楷体_GB2312" w:hAnsi="楷体_GB2312" w:cs="楷体_GB2312"/>
          <w:shd w:val="clear" w:color="auto" w:fill="FFFFFF"/>
        </w:rPr>
        <w:t>100</w:t>
      </w:r>
      <w:r>
        <w:rPr>
          <w:rFonts w:ascii="楷体_GB2312" w:eastAsia="楷体_GB2312" w:hAnsi="楷体_GB2312" w:cs="楷体_GB2312" w:hint="eastAsia"/>
          <w:shd w:val="clear" w:color="auto" w:fill="FFFFFF"/>
          <w:lang w:eastAsia="zh-Hans"/>
        </w:rPr>
        <w:t>余</w:t>
      </w:r>
      <w:r>
        <w:rPr>
          <w:rFonts w:ascii="楷体_GB2312" w:eastAsia="楷体_GB2312" w:hAnsi="楷体_GB2312" w:cs="楷体_GB2312" w:hint="eastAsia"/>
          <w:shd w:val="clear" w:color="auto" w:fill="FFFFFF"/>
        </w:rPr>
        <w:t>部；发表论文</w:t>
      </w:r>
      <w:r>
        <w:rPr>
          <w:rFonts w:ascii="楷体_GB2312" w:eastAsia="楷体_GB2312" w:hAnsi="楷体_GB2312" w:cs="楷体_GB2312"/>
          <w:shd w:val="clear" w:color="auto" w:fill="FFFFFF"/>
        </w:rPr>
        <w:t>90</w:t>
      </w:r>
      <w:r>
        <w:rPr>
          <w:rFonts w:ascii="楷体_GB2312" w:eastAsia="楷体_GB2312" w:hAnsi="楷体_GB2312" w:cs="楷体_GB2312" w:hint="eastAsia"/>
          <w:shd w:val="clear" w:color="auto" w:fill="FFFFFF"/>
          <w:lang w:eastAsia="zh-Hans"/>
        </w:rPr>
        <w:t>余</w:t>
      </w:r>
      <w:r>
        <w:rPr>
          <w:rFonts w:ascii="楷体_GB2312" w:eastAsia="楷体_GB2312" w:hAnsi="楷体_GB2312" w:cs="楷体_GB2312" w:hint="eastAsia"/>
          <w:shd w:val="clear" w:color="auto" w:fill="FFFFFF"/>
        </w:rPr>
        <w:t>篇，其中SCI论文</w:t>
      </w:r>
      <w:r>
        <w:rPr>
          <w:rFonts w:ascii="楷体_GB2312" w:eastAsia="楷体_GB2312" w:hAnsi="楷体_GB2312" w:cs="楷体_GB2312"/>
          <w:shd w:val="clear" w:color="auto" w:fill="FFFFFF"/>
        </w:rPr>
        <w:t>36</w:t>
      </w:r>
      <w:r>
        <w:rPr>
          <w:rFonts w:ascii="楷体_GB2312" w:eastAsia="楷体_GB2312" w:hAnsi="楷体_GB2312" w:cs="楷体_GB2312" w:hint="eastAsia"/>
          <w:shd w:val="clear" w:color="auto" w:fill="FFFFFF"/>
        </w:rPr>
        <w:t>篇。</w:t>
      </w:r>
      <w:bookmarkEnd w:id="2"/>
    </w:p>
    <w:p w14:paraId="396A4C03"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bookmarkStart w:id="3" w:name="_Toc35344994"/>
      <w:r>
        <w:rPr>
          <w:rStyle w:val="ab"/>
          <w:rFonts w:ascii="楷体_GB2312" w:eastAsia="楷体_GB2312" w:hAnsi="楷体_GB2312" w:cs="楷体_GB2312" w:hint="eastAsia"/>
          <w:bCs/>
          <w:spacing w:val="8"/>
          <w:kern w:val="0"/>
          <w:sz w:val="24"/>
          <w:szCs w:val="24"/>
          <w:shd w:val="clear" w:color="auto" w:fill="FFFFFF"/>
          <w:lang w:bidi="ar"/>
        </w:rPr>
        <w:t>三、专业特色</w:t>
      </w:r>
      <w:bookmarkEnd w:id="3"/>
    </w:p>
    <w:p w14:paraId="3DF2EDF3"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该专业参与国家职业教育资源库建设项目3项，着力打造“教、学、做、训、赛、创、</w:t>
      </w:r>
      <w:proofErr w:type="gramStart"/>
      <w:r>
        <w:rPr>
          <w:rFonts w:ascii="楷体_GB2312" w:eastAsia="楷体_GB2312" w:hAnsi="楷体_GB2312" w:cs="楷体_GB2312" w:hint="eastAsia"/>
          <w:shd w:val="clear" w:color="auto" w:fill="FFFFFF"/>
        </w:rPr>
        <w:t>研</w:t>
      </w:r>
      <w:proofErr w:type="gramEnd"/>
      <w:r>
        <w:rPr>
          <w:rFonts w:ascii="楷体_GB2312" w:eastAsia="楷体_GB2312" w:hAnsi="楷体_GB2312" w:cs="楷体_GB2312" w:hint="eastAsia"/>
          <w:shd w:val="clear" w:color="auto" w:fill="FFFFFF"/>
        </w:rPr>
        <w:t>、服”八位一体和“一体两翼模式、中西结合发展”的专业人才培养模式。建有理实一体化专业实训室12个，同时设有名医名师工作室、校企共建实训室、创新创业孵化基地、康复保健服务中心等校企合作交流平台，全方位、多途径培养创新创业</w:t>
      </w:r>
      <w:proofErr w:type="gramStart"/>
      <w:r>
        <w:rPr>
          <w:rFonts w:ascii="楷体_GB2312" w:eastAsia="楷体_GB2312" w:hAnsi="楷体_GB2312" w:cs="楷体_GB2312" w:hint="eastAsia"/>
          <w:shd w:val="clear" w:color="auto" w:fill="FFFFFF"/>
        </w:rPr>
        <w:t>型优秀</w:t>
      </w:r>
      <w:proofErr w:type="gramEnd"/>
      <w:r>
        <w:rPr>
          <w:rFonts w:ascii="楷体_GB2312" w:eastAsia="楷体_GB2312" w:hAnsi="楷体_GB2312" w:cs="楷体_GB2312" w:hint="eastAsia"/>
          <w:shd w:val="clear" w:color="auto" w:fill="FFFFFF"/>
        </w:rPr>
        <w:t>毕业生。</w:t>
      </w:r>
      <w:bookmarkStart w:id="4" w:name="_Toc35344995"/>
    </w:p>
    <w:p w14:paraId="2B9F5B78"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该专业在医疗机构、康养机构、社区等积极开展各类康复志愿服务，提升学生康复治疗技术专业技能。</w:t>
      </w:r>
    </w:p>
    <w:p w14:paraId="1B84DC6B"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四、课程</w:t>
      </w:r>
      <w:bookmarkEnd w:id="4"/>
      <w:r>
        <w:rPr>
          <w:rStyle w:val="ab"/>
          <w:rFonts w:ascii="楷体_GB2312" w:eastAsia="楷体_GB2312" w:hAnsi="楷体_GB2312" w:cs="楷体_GB2312" w:hint="eastAsia"/>
          <w:bCs/>
          <w:spacing w:val="8"/>
          <w:kern w:val="0"/>
          <w:sz w:val="24"/>
          <w:szCs w:val="24"/>
          <w:shd w:val="clear" w:color="auto" w:fill="FFFFFF"/>
          <w:lang w:bidi="ar"/>
        </w:rPr>
        <w:t>设置及考取证书情况</w:t>
      </w:r>
    </w:p>
    <w:p w14:paraId="5308B5D5"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1</w:t>
      </w:r>
      <w:r>
        <w:rPr>
          <w:rFonts w:ascii="楷体_GB2312" w:eastAsia="楷体_GB2312" w:hAnsi="楷体_GB2312" w:cs="楷体_GB2312"/>
          <w:shd w:val="clear" w:color="auto" w:fill="FFFFFF"/>
        </w:rPr>
        <w:t>.</w:t>
      </w:r>
      <w:r>
        <w:rPr>
          <w:rFonts w:ascii="楷体_GB2312" w:eastAsia="楷体_GB2312" w:hAnsi="楷体_GB2312" w:cs="楷体_GB2312" w:hint="eastAsia"/>
          <w:shd w:val="clear" w:color="auto" w:fill="FFFFFF"/>
        </w:rPr>
        <w:t>课程设置</w:t>
      </w:r>
    </w:p>
    <w:p w14:paraId="103498BA" w14:textId="4B167894"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根据专业培养目标和学院实际情况，开设有人体发育学、人体运动学、康复评定技术、运动治疗技术、物理因子治疗技术、作业治疗技术、中国传统康复技术和常见疾病康复等核心课程，以及思想道德修养与法律基础、英语、大学生就业指导与创业教育等公共课程。此外，还增设了悬吊技术、肌内</w:t>
      </w:r>
      <w:proofErr w:type="gramStart"/>
      <w:r>
        <w:rPr>
          <w:rFonts w:ascii="楷体_GB2312" w:eastAsia="楷体_GB2312" w:hAnsi="楷体_GB2312" w:cs="楷体_GB2312" w:hint="eastAsia"/>
          <w:shd w:val="clear" w:color="auto" w:fill="FFFFFF"/>
        </w:rPr>
        <w:t>效贴扎</w:t>
      </w:r>
      <w:proofErr w:type="gramEnd"/>
      <w:r>
        <w:rPr>
          <w:rFonts w:ascii="楷体_GB2312" w:eastAsia="楷体_GB2312" w:hAnsi="楷体_GB2312" w:cs="楷体_GB2312" w:hint="eastAsia"/>
          <w:shd w:val="clear" w:color="auto" w:fill="FFFFFF"/>
        </w:rPr>
        <w:t>技术等实用技术课程，并不定期邀请省市知名专家及本学院教师举办专家论证会，设计突</w:t>
      </w:r>
      <w:r>
        <w:rPr>
          <w:rFonts w:ascii="楷体_GB2312" w:eastAsia="楷体_GB2312" w:hAnsi="楷体_GB2312" w:cs="楷体_GB2312" w:hint="eastAsia"/>
          <w:shd w:val="clear" w:color="auto" w:fill="FFFFFF"/>
        </w:rPr>
        <w:lastRenderedPageBreak/>
        <w:t>出康复治疗技术专业核心能力的技能训练项目、训练方法和考核标准，采用“院校（校企）共建、共用、共赢”的运行机制，实施互动、激励、保障、约束的工作模式，拓展了学生视野，增强了学生核心竞争力。</w:t>
      </w:r>
    </w:p>
    <w:p w14:paraId="4CD3E412"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2.考取证书情况</w:t>
      </w:r>
    </w:p>
    <w:p w14:paraId="77E171D5"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康复治疗技术专业学生毕业后从事该专业技术工作达到规定年限，可考取康复治疗专业技术资格证书（士/师），该证书在全国范围内有效。学生在校期间，可以报名考取教育部“1+X”职业技能等级证书，目前开设的有失智老年人照护（中级）、家庭保健按摩（中级）职业技能等级考核。</w:t>
      </w:r>
    </w:p>
    <w:p w14:paraId="1ED8FCC8"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五、实训条件</w:t>
      </w:r>
    </w:p>
    <w:p w14:paraId="056636A3"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1.</w:t>
      </w:r>
      <w:r>
        <w:rPr>
          <w:rFonts w:ascii="楷体_GB2312" w:eastAsia="楷体_GB2312" w:hAnsi="楷体_GB2312" w:cs="楷体_GB2312" w:hint="eastAsia"/>
          <w:shd w:val="clear" w:color="auto" w:fill="FFFFFF"/>
        </w:rPr>
        <w:t>校内实训基地</w:t>
      </w:r>
    </w:p>
    <w:p w14:paraId="3D4AC49C"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康复</w:t>
      </w:r>
      <w:r>
        <w:rPr>
          <w:rFonts w:ascii="楷体_GB2312" w:eastAsia="楷体_GB2312" w:hAnsi="楷体_GB2312" w:cs="楷体_GB2312" w:hint="eastAsia"/>
          <w:shd w:val="clear" w:color="auto" w:fill="FFFFFF"/>
        </w:rPr>
        <w:t>治疗技术</w:t>
      </w:r>
      <w:r>
        <w:rPr>
          <w:rFonts w:ascii="楷体_GB2312" w:eastAsia="楷体_GB2312" w:hAnsi="楷体_GB2312" w:cs="楷体_GB2312"/>
          <w:shd w:val="clear" w:color="auto" w:fill="FFFFFF"/>
        </w:rPr>
        <w:t>专业</w:t>
      </w:r>
      <w:r>
        <w:rPr>
          <w:rFonts w:ascii="楷体_GB2312" w:eastAsia="楷体_GB2312" w:hAnsi="楷体_GB2312" w:cs="楷体_GB2312" w:hint="eastAsia"/>
          <w:shd w:val="clear" w:color="auto" w:fill="FFFFFF"/>
        </w:rPr>
        <w:t>校内</w:t>
      </w:r>
      <w:r>
        <w:rPr>
          <w:rFonts w:ascii="楷体_GB2312" w:eastAsia="楷体_GB2312" w:hAnsi="楷体_GB2312" w:cs="楷体_GB2312"/>
          <w:shd w:val="clear" w:color="auto" w:fill="FFFFFF"/>
        </w:rPr>
        <w:t>实训基地</w:t>
      </w:r>
      <w:r>
        <w:rPr>
          <w:rFonts w:ascii="楷体_GB2312" w:eastAsia="楷体_GB2312" w:hAnsi="楷体_GB2312" w:cs="楷体_GB2312" w:hint="eastAsia"/>
          <w:shd w:val="clear" w:color="auto" w:fill="FFFFFF"/>
        </w:rPr>
        <w:t>面积近一千平方米，建有康复保健中心、名医工作室、运动治疗实训室、作业治疗实训室、言语治疗实训室、推拿实训室等设备先进的标准化实训室。</w:t>
      </w:r>
      <w:r>
        <w:rPr>
          <w:rFonts w:ascii="宋体" w:eastAsia="宋体" w:hAnsi="宋体" w:hint="eastAsia"/>
          <w:szCs w:val="21"/>
        </w:rPr>
        <w:t xml:space="preserve">              </w:t>
      </w:r>
    </w:p>
    <w:p w14:paraId="786573C1" w14:textId="77777777" w:rsidR="00796C85" w:rsidRDefault="00000000">
      <w:pPr>
        <w:rPr>
          <w:rFonts w:ascii="宋体" w:eastAsia="宋体" w:hAnsi="宋体" w:cs="Times New Roman" w:hint="eastAsia"/>
          <w:szCs w:val="21"/>
        </w:rPr>
      </w:pPr>
      <w:r>
        <w:rPr>
          <w:rFonts w:ascii="宋体" w:eastAsia="宋体" w:hAnsi="宋体" w:cs="Times New Roman" w:hint="eastAsia"/>
          <w:szCs w:val="21"/>
        </w:rPr>
        <w:t xml:space="preserve"> </w:t>
      </w:r>
      <w:r>
        <w:rPr>
          <w:rFonts w:ascii="宋体" w:eastAsia="宋体" w:hAnsi="宋体" w:cs="Times New Roman" w:hint="eastAsia"/>
          <w:noProof/>
          <w:szCs w:val="21"/>
        </w:rPr>
        <w:drawing>
          <wp:inline distT="0" distB="0" distL="114300" distR="114300" wp14:anchorId="59CE907D" wp14:editId="648A02C5">
            <wp:extent cx="2576830" cy="1393825"/>
            <wp:effectExtent l="0" t="0" r="13970" b="8255"/>
            <wp:docPr id="33" name="图片 33" descr="c1fe1f011d2649c532fb764a6f651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1fe1f011d2649c532fb764a6f6515f"/>
                    <pic:cNvPicPr>
                      <a:picLocks noChangeAspect="1"/>
                    </pic:cNvPicPr>
                  </pic:nvPicPr>
                  <pic:blipFill>
                    <a:blip r:embed="rId7"/>
                    <a:stretch>
                      <a:fillRect/>
                    </a:stretch>
                  </pic:blipFill>
                  <pic:spPr>
                    <a:xfrm>
                      <a:off x="0" y="0"/>
                      <a:ext cx="2576830" cy="1393825"/>
                    </a:xfrm>
                    <a:prstGeom prst="rect">
                      <a:avLst/>
                    </a:prstGeom>
                  </pic:spPr>
                </pic:pic>
              </a:graphicData>
            </a:graphic>
          </wp:inline>
        </w:drawing>
      </w:r>
      <w:r>
        <w:rPr>
          <w:rFonts w:ascii="宋体" w:eastAsia="宋体" w:hAnsi="宋体" w:cs="Times New Roman" w:hint="eastAsia"/>
          <w:szCs w:val="21"/>
        </w:rPr>
        <w:t xml:space="preserve"> </w:t>
      </w:r>
      <w:r>
        <w:rPr>
          <w:rFonts w:ascii="宋体" w:eastAsia="宋体" w:hAnsi="宋体" w:cs="Times New Roman" w:hint="eastAsia"/>
          <w:noProof/>
          <w:szCs w:val="21"/>
        </w:rPr>
        <w:drawing>
          <wp:inline distT="0" distB="0" distL="114300" distR="114300" wp14:anchorId="1D9926F8" wp14:editId="1778C50C">
            <wp:extent cx="2477770" cy="1404620"/>
            <wp:effectExtent l="0" t="0" r="6350" b="12700"/>
            <wp:docPr id="32" name="图片 32" descr="882ed843c3d88048f20ed2909875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82ed843c3d88048f20ed290987553e"/>
                    <pic:cNvPicPr>
                      <a:picLocks noChangeAspect="1"/>
                    </pic:cNvPicPr>
                  </pic:nvPicPr>
                  <pic:blipFill>
                    <a:blip r:embed="rId8"/>
                    <a:stretch>
                      <a:fillRect/>
                    </a:stretch>
                  </pic:blipFill>
                  <pic:spPr>
                    <a:xfrm>
                      <a:off x="0" y="0"/>
                      <a:ext cx="2477770" cy="1404620"/>
                    </a:xfrm>
                    <a:prstGeom prst="rect">
                      <a:avLst/>
                    </a:prstGeom>
                  </pic:spPr>
                </pic:pic>
              </a:graphicData>
            </a:graphic>
          </wp:inline>
        </w:drawing>
      </w:r>
    </w:p>
    <w:p w14:paraId="6716A035" w14:textId="77777777" w:rsidR="00796C85" w:rsidRDefault="00000000">
      <w:pPr>
        <w:rPr>
          <w:rFonts w:ascii="宋体" w:eastAsia="宋体" w:hAnsi="Calibri" w:cs="宋体"/>
          <w:sz w:val="18"/>
          <w:szCs w:val="18"/>
        </w:rPr>
      </w:pPr>
      <w:r>
        <w:rPr>
          <w:rFonts w:ascii="宋体" w:eastAsia="宋体" w:hAnsi="宋体" w:cs="Times New Roman" w:hint="eastAsia"/>
          <w:szCs w:val="21"/>
        </w:rPr>
        <w:t xml:space="preserve">           </w:t>
      </w:r>
      <w:r>
        <w:rPr>
          <w:rFonts w:ascii="宋体" w:eastAsia="宋体" w:hAnsi="Calibri" w:cs="宋体" w:hint="eastAsia"/>
          <w:sz w:val="18"/>
          <w:szCs w:val="18"/>
        </w:rPr>
        <w:t>运动治疗实训室                               作业治疗实训室</w:t>
      </w:r>
    </w:p>
    <w:p w14:paraId="6A0CFD13"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2.校外实践基地</w:t>
      </w:r>
    </w:p>
    <w:p w14:paraId="0F55AA5B"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康复治疗技术专业教学注重学生实践操作能力的培养和临床经验的积累，该专业与山东省立医院、山东</w:t>
      </w:r>
      <w:r>
        <w:rPr>
          <w:rFonts w:ascii="楷体_GB2312" w:eastAsia="楷体_GB2312" w:hAnsi="楷体_GB2312" w:cs="楷体_GB2312" w:hint="eastAsia"/>
          <w:shd w:val="clear" w:color="auto" w:fill="FFFFFF"/>
          <w:lang w:eastAsia="zh-Hans"/>
        </w:rPr>
        <w:t>大学第二医院</w:t>
      </w:r>
      <w:r>
        <w:rPr>
          <w:rFonts w:ascii="楷体_GB2312" w:eastAsia="楷体_GB2312" w:hAnsi="楷体_GB2312" w:cs="楷体_GB2312" w:hint="eastAsia"/>
          <w:shd w:val="clear" w:color="auto" w:fill="FFFFFF"/>
        </w:rPr>
        <w:t>、山东中医药大学第二附属医院等省内外近30家医疗机构建立了实习合作关系，为学生提供实训、实习等机会。</w:t>
      </w:r>
    </w:p>
    <w:p w14:paraId="6475207A" w14:textId="77777777" w:rsidR="00796C85" w:rsidRDefault="00000000">
      <w:pPr>
        <w:rPr>
          <w:rFonts w:ascii="Calibri" w:eastAsia="宋体" w:hAnsi="Calibri" w:cs="Times New Roman"/>
          <w:szCs w:val="24"/>
        </w:rPr>
      </w:pPr>
      <w:r>
        <w:rPr>
          <w:rFonts w:ascii="宋体" w:eastAsia="宋体" w:hAnsi="宋体" w:cs="宋体" w:hint="eastAsia"/>
          <w:noProof/>
        </w:rPr>
        <w:drawing>
          <wp:inline distT="0" distB="0" distL="114300" distR="114300" wp14:anchorId="0F2C25BE" wp14:editId="2BB0AF55">
            <wp:extent cx="2488565" cy="1598930"/>
            <wp:effectExtent l="0" t="0" r="6985" b="1270"/>
            <wp:docPr id="3" name="图片 3" descr="timgJ7TTEB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J7TTEBWR"/>
                    <pic:cNvPicPr>
                      <a:picLocks noChangeAspect="1"/>
                    </pic:cNvPicPr>
                  </pic:nvPicPr>
                  <pic:blipFill>
                    <a:blip r:embed="rId9"/>
                    <a:stretch>
                      <a:fillRect/>
                    </a:stretch>
                  </pic:blipFill>
                  <pic:spPr>
                    <a:xfrm>
                      <a:off x="0" y="0"/>
                      <a:ext cx="2508915" cy="1612404"/>
                    </a:xfrm>
                    <a:prstGeom prst="rect">
                      <a:avLst/>
                    </a:prstGeom>
                  </pic:spPr>
                </pic:pic>
              </a:graphicData>
            </a:graphic>
          </wp:inline>
        </w:drawing>
      </w:r>
      <w:r>
        <w:rPr>
          <w:rFonts w:ascii="Calibri" w:eastAsia="宋体" w:hAnsi="Calibri" w:cs="Times New Roman" w:hint="eastAsia"/>
          <w:szCs w:val="24"/>
        </w:rPr>
        <w:t xml:space="preserve"> </w:t>
      </w:r>
      <w:r>
        <w:rPr>
          <w:rFonts w:ascii="宋体" w:eastAsia="宋体" w:hAnsi="Calibri" w:cs="宋体" w:hint="eastAsia"/>
          <w:noProof/>
          <w:sz w:val="24"/>
          <w:szCs w:val="24"/>
        </w:rPr>
        <w:drawing>
          <wp:inline distT="0" distB="0" distL="114300" distR="114300" wp14:anchorId="34432A65" wp14:editId="0FBE285B">
            <wp:extent cx="2469515" cy="1593850"/>
            <wp:effectExtent l="0" t="0" r="6985" b="635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0"/>
                    <a:stretch>
                      <a:fillRect/>
                    </a:stretch>
                  </pic:blipFill>
                  <pic:spPr>
                    <a:xfrm>
                      <a:off x="0" y="0"/>
                      <a:ext cx="2469515" cy="1593850"/>
                    </a:xfrm>
                    <a:prstGeom prst="rect">
                      <a:avLst/>
                    </a:prstGeom>
                    <a:noFill/>
                    <a:ln>
                      <a:noFill/>
                    </a:ln>
                  </pic:spPr>
                </pic:pic>
              </a:graphicData>
            </a:graphic>
          </wp:inline>
        </w:drawing>
      </w:r>
    </w:p>
    <w:p w14:paraId="7C6BC3BB" w14:textId="77777777" w:rsidR="00796C85" w:rsidRDefault="00000000">
      <w:pPr>
        <w:ind w:firstLineChars="600" w:firstLine="1080"/>
        <w:rPr>
          <w:rFonts w:ascii="宋体" w:eastAsia="宋体" w:hAnsi="Calibri" w:cs="宋体"/>
          <w:sz w:val="18"/>
          <w:szCs w:val="18"/>
        </w:rPr>
      </w:pPr>
      <w:r>
        <w:rPr>
          <w:rFonts w:ascii="宋体" w:eastAsia="宋体" w:hAnsi="Calibri" w:cs="宋体" w:hint="eastAsia"/>
          <w:sz w:val="18"/>
          <w:szCs w:val="18"/>
        </w:rPr>
        <w:t xml:space="preserve">山东省立医院                        </w:t>
      </w:r>
      <w:r>
        <w:rPr>
          <w:rFonts w:ascii="宋体" w:eastAsia="宋体" w:hAnsi="Calibri" w:cs="宋体"/>
          <w:sz w:val="18"/>
          <w:szCs w:val="18"/>
        </w:rPr>
        <w:t xml:space="preserve">     </w:t>
      </w:r>
      <w:r>
        <w:rPr>
          <w:rFonts w:ascii="宋体" w:eastAsia="宋体" w:hAnsi="Calibri" w:cs="宋体" w:hint="eastAsia"/>
          <w:sz w:val="18"/>
          <w:szCs w:val="18"/>
        </w:rPr>
        <w:t>山东中医药大学第二附属医院</w:t>
      </w:r>
    </w:p>
    <w:p w14:paraId="4D40CDDA"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lastRenderedPageBreak/>
        <w:t>六、创新创业与学历提升</w:t>
      </w:r>
    </w:p>
    <w:p w14:paraId="4A25F3D8"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1.</w:t>
      </w:r>
      <w:r>
        <w:rPr>
          <w:rFonts w:ascii="楷体_GB2312" w:eastAsia="楷体_GB2312" w:hAnsi="楷体_GB2312" w:cs="楷体_GB2312" w:hint="eastAsia"/>
          <w:shd w:val="clear" w:color="auto" w:fill="FFFFFF"/>
        </w:rPr>
        <w:t>创新创业大赛</w:t>
      </w:r>
    </w:p>
    <w:p w14:paraId="2D088288"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我院康复治疗技术专业学生近年来在创新创业比赛中崭露头角，屡创佳绩。在“美灵杯”创益中国·未来计划全国总决赛中，该专业学生创新项目“暖乡之舞”获全国银奖；在山东省黄炎培职业教育创新创业大赛中，项目“患随舞动—医疗体操培训”获一等奖、“肘膝透药循经便携牵引器”获二等奖、“凤康轩”获三等奖；“康复智能课堂”等项目在山东省“互联网+”大学生创新创业大赛获得铜奖；在山东省大学生科技创新大赛、“挑战杯”山东省大学生创业计划竞赛、山东省大学生科技节等比赛中，多次获得佳绩。我院教师的“云松正脊项目”获中国灵山工艺慈善促进会、无锡灵山慈善基金会组织的2022创益中国未来计划全国30强，同时获得第四届山东省青年志愿服务项目大赛金奖、第六届中国青年志愿服务项目大赛金奖。</w:t>
      </w:r>
    </w:p>
    <w:p w14:paraId="3A8465D0" w14:textId="77777777" w:rsidR="00796C85" w:rsidRDefault="00000000">
      <w:pPr>
        <w:spacing w:line="360" w:lineRule="auto"/>
        <w:rPr>
          <w:rFonts w:ascii="宋体" w:eastAsia="宋体" w:hAnsi="宋体" w:hint="eastAsia"/>
          <w:sz w:val="28"/>
          <w:szCs w:val="28"/>
        </w:rPr>
      </w:pPr>
      <w:r>
        <w:rPr>
          <w:rFonts w:ascii="宋体" w:eastAsia="宋体" w:hAnsi="宋体" w:hint="eastAsia"/>
          <w:noProof/>
          <w:sz w:val="28"/>
          <w:szCs w:val="28"/>
        </w:rPr>
        <w:drawing>
          <wp:inline distT="0" distB="0" distL="114300" distR="114300" wp14:anchorId="0D1EDF5D" wp14:editId="746B9E04">
            <wp:extent cx="2169160" cy="2360295"/>
            <wp:effectExtent l="0" t="0" r="2540" b="1905"/>
            <wp:docPr id="63" name="图片 63" descr="1aaafd9d8e120b206fe5eaa30e2a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aaafd9d8e120b206fe5eaa30e2af30"/>
                    <pic:cNvPicPr>
                      <a:picLocks noChangeAspect="1"/>
                    </pic:cNvPicPr>
                  </pic:nvPicPr>
                  <pic:blipFill>
                    <a:blip r:embed="rId11"/>
                    <a:stretch>
                      <a:fillRect/>
                    </a:stretch>
                  </pic:blipFill>
                  <pic:spPr>
                    <a:xfrm>
                      <a:off x="0" y="0"/>
                      <a:ext cx="2179178" cy="2360295"/>
                    </a:xfrm>
                    <a:prstGeom prst="rect">
                      <a:avLst/>
                    </a:prstGeom>
                  </pic:spPr>
                </pic:pic>
              </a:graphicData>
            </a:graphic>
          </wp:inline>
        </w:drawing>
      </w:r>
      <w:r>
        <w:rPr>
          <w:rFonts w:ascii="宋体" w:eastAsia="宋体" w:hAnsi="宋体" w:hint="eastAsia"/>
          <w:sz w:val="28"/>
          <w:szCs w:val="28"/>
        </w:rPr>
        <w:t xml:space="preserve"> </w:t>
      </w:r>
      <w:r>
        <w:rPr>
          <w:rFonts w:ascii="仿宋" w:eastAsia="仿宋" w:hAnsi="仿宋" w:cs="仿宋" w:hint="eastAsia"/>
          <w:noProof/>
        </w:rPr>
        <w:drawing>
          <wp:inline distT="0" distB="0" distL="0" distR="0" wp14:anchorId="5F99F83C" wp14:editId="30D50E82">
            <wp:extent cx="2973705" cy="2349500"/>
            <wp:effectExtent l="0" t="0" r="17145" b="1270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73705" cy="2349500"/>
                    </a:xfrm>
                    <a:prstGeom prst="rect">
                      <a:avLst/>
                    </a:prstGeom>
                    <a:noFill/>
                    <a:ln>
                      <a:noFill/>
                    </a:ln>
                  </pic:spPr>
                </pic:pic>
              </a:graphicData>
            </a:graphic>
          </wp:inline>
        </w:drawing>
      </w:r>
    </w:p>
    <w:p w14:paraId="04429E34" w14:textId="77777777" w:rsidR="00796C85" w:rsidRDefault="00000000">
      <w:pPr>
        <w:ind w:firstLineChars="300" w:firstLine="540"/>
        <w:rPr>
          <w:rFonts w:ascii="宋体" w:eastAsia="宋体" w:hAnsi="Calibri" w:cs="宋体"/>
          <w:sz w:val="18"/>
          <w:szCs w:val="18"/>
        </w:rPr>
      </w:pPr>
      <w:r>
        <w:rPr>
          <w:rFonts w:ascii="宋体" w:eastAsia="宋体" w:hAnsi="Calibri" w:cs="宋体" w:hint="eastAsia"/>
          <w:sz w:val="18"/>
          <w:szCs w:val="18"/>
        </w:rPr>
        <w:t xml:space="preserve">“暖乡之舞”项目获全国银奖 </w:t>
      </w:r>
      <w:r>
        <w:rPr>
          <w:rFonts w:ascii="宋体" w:eastAsia="宋体" w:hAnsi="Calibri" w:cs="宋体"/>
          <w:sz w:val="18"/>
          <w:szCs w:val="18"/>
        </w:rPr>
        <w:t xml:space="preserve">   </w:t>
      </w:r>
      <w:r>
        <w:rPr>
          <w:rFonts w:ascii="宋体" w:eastAsia="宋体" w:hAnsi="Calibri" w:cs="宋体" w:hint="eastAsia"/>
          <w:sz w:val="18"/>
          <w:szCs w:val="18"/>
        </w:rPr>
        <w:t xml:space="preserve">       《云松正脊项目》2022创益中国未来计划全国30强</w:t>
      </w:r>
    </w:p>
    <w:p w14:paraId="3D9EED9A" w14:textId="3FAD71C1" w:rsidR="00796C85" w:rsidRPr="007050F4" w:rsidRDefault="00000000" w:rsidP="007050F4">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2</w:t>
      </w:r>
      <w:r>
        <w:rPr>
          <w:rFonts w:ascii="楷体_GB2312" w:eastAsia="楷体_GB2312" w:hAnsi="楷体_GB2312" w:cs="楷体_GB2312" w:hint="eastAsia"/>
          <w:shd w:val="clear" w:color="auto" w:fill="FFFFFF"/>
        </w:rPr>
        <w:t>.学生创业案例</w:t>
      </w:r>
    </w:p>
    <w:p w14:paraId="150E0B95"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2018</w:t>
      </w:r>
      <w:r>
        <w:rPr>
          <w:rFonts w:ascii="楷体_GB2312" w:eastAsia="楷体_GB2312" w:hAnsi="楷体_GB2312" w:cs="楷体_GB2312" w:hint="eastAsia"/>
          <w:shd w:val="clear" w:color="auto" w:fill="FFFFFF"/>
        </w:rPr>
        <w:t>届</w:t>
      </w:r>
      <w:r>
        <w:rPr>
          <w:rFonts w:ascii="楷体_GB2312" w:eastAsia="楷体_GB2312" w:hAnsi="楷体_GB2312" w:cs="楷体_GB2312"/>
          <w:shd w:val="clear" w:color="auto" w:fill="FFFFFF"/>
        </w:rPr>
        <w:t>康复治疗技术专业毕业生</w:t>
      </w:r>
      <w:r>
        <w:rPr>
          <w:rFonts w:ascii="楷体_GB2312" w:eastAsia="楷体_GB2312" w:hAnsi="楷体_GB2312" w:cs="楷体_GB2312" w:hint="eastAsia"/>
          <w:shd w:val="clear" w:color="auto" w:fill="FFFFFF"/>
        </w:rPr>
        <w:t>田壮</w:t>
      </w:r>
      <w:r>
        <w:rPr>
          <w:rFonts w:ascii="楷体_GB2312" w:eastAsia="楷体_GB2312" w:hAnsi="楷体_GB2312" w:cs="楷体_GB2312"/>
          <w:shd w:val="clear" w:color="auto" w:fill="FFFFFF"/>
        </w:rPr>
        <w:t>同学</w:t>
      </w:r>
      <w:r>
        <w:rPr>
          <w:rFonts w:ascii="楷体_GB2312" w:eastAsia="楷体_GB2312" w:hAnsi="楷体_GB2312" w:cs="楷体_GB2312" w:hint="eastAsia"/>
          <w:shd w:val="clear" w:color="auto" w:fill="FFFFFF"/>
        </w:rPr>
        <w:t>，</w:t>
      </w:r>
      <w:r>
        <w:rPr>
          <w:rFonts w:ascii="楷体_GB2312" w:eastAsia="楷体_GB2312" w:hAnsi="楷体_GB2312" w:cs="楷体_GB2312"/>
          <w:shd w:val="clear" w:color="auto" w:fill="FFFFFF"/>
        </w:rPr>
        <w:t>毕业后</w:t>
      </w:r>
      <w:r>
        <w:rPr>
          <w:rFonts w:ascii="楷体_GB2312" w:eastAsia="楷体_GB2312" w:hAnsi="楷体_GB2312" w:cs="楷体_GB2312" w:hint="eastAsia"/>
          <w:shd w:val="clear" w:color="auto" w:fill="FFFFFF"/>
        </w:rPr>
        <w:t>依靠自身扎实的</w:t>
      </w:r>
      <w:r>
        <w:rPr>
          <w:rFonts w:ascii="楷体_GB2312" w:eastAsia="楷体_GB2312" w:hAnsi="楷体_GB2312" w:cs="楷体_GB2312"/>
          <w:shd w:val="clear" w:color="auto" w:fill="FFFFFF"/>
        </w:rPr>
        <w:t>专业</w:t>
      </w:r>
      <w:r>
        <w:rPr>
          <w:rFonts w:ascii="楷体_GB2312" w:eastAsia="楷体_GB2312" w:hAnsi="楷体_GB2312" w:cs="楷体_GB2312" w:hint="eastAsia"/>
          <w:shd w:val="clear" w:color="auto" w:fill="FFFFFF"/>
        </w:rPr>
        <w:t>技能</w:t>
      </w:r>
      <w:r>
        <w:rPr>
          <w:rFonts w:ascii="楷体_GB2312" w:eastAsia="楷体_GB2312" w:hAnsi="楷体_GB2312" w:cs="楷体_GB2312"/>
          <w:shd w:val="clear" w:color="auto" w:fill="FFFFFF"/>
        </w:rPr>
        <w:t>，</w:t>
      </w:r>
      <w:r>
        <w:rPr>
          <w:rFonts w:ascii="楷体_GB2312" w:eastAsia="楷体_GB2312" w:hAnsi="楷体_GB2312" w:cs="楷体_GB2312" w:hint="eastAsia"/>
          <w:shd w:val="clear" w:color="auto" w:fill="FFFFFF"/>
        </w:rPr>
        <w:t>以敏锐的眼光捕捉到“家庭康复”的大好市场，联合社区资源，</w:t>
      </w:r>
      <w:r>
        <w:rPr>
          <w:rFonts w:ascii="楷体_GB2312" w:eastAsia="楷体_GB2312" w:hAnsi="楷体_GB2312" w:cs="楷体_GB2312"/>
          <w:shd w:val="clear" w:color="auto" w:fill="FFFFFF"/>
        </w:rPr>
        <w:t>自主创业，</w:t>
      </w:r>
      <w:r>
        <w:rPr>
          <w:rFonts w:ascii="楷体_GB2312" w:eastAsia="楷体_GB2312" w:hAnsi="楷体_GB2312" w:cs="楷体_GB2312" w:hint="eastAsia"/>
          <w:shd w:val="clear" w:color="auto" w:fill="FFFFFF"/>
        </w:rPr>
        <w:t>创立了“益家康复”团队</w:t>
      </w:r>
      <w:r>
        <w:rPr>
          <w:rFonts w:ascii="楷体_GB2312" w:eastAsia="楷体_GB2312" w:hAnsi="楷体_GB2312" w:cs="楷体_GB2312"/>
          <w:shd w:val="clear" w:color="auto" w:fill="FFFFFF"/>
        </w:rPr>
        <w:t>，</w:t>
      </w:r>
      <w:r>
        <w:rPr>
          <w:rFonts w:ascii="楷体_GB2312" w:eastAsia="楷体_GB2312" w:hAnsi="楷体_GB2312" w:cs="楷体_GB2312" w:hint="eastAsia"/>
          <w:shd w:val="clear" w:color="auto" w:fill="FFFFFF"/>
        </w:rPr>
        <w:t>深入</w:t>
      </w:r>
      <w:r>
        <w:rPr>
          <w:rFonts w:ascii="楷体_GB2312" w:eastAsia="楷体_GB2312" w:hAnsi="楷体_GB2312" w:cs="楷体_GB2312"/>
          <w:shd w:val="clear" w:color="auto" w:fill="FFFFFF"/>
        </w:rPr>
        <w:t>社区</w:t>
      </w:r>
      <w:r>
        <w:rPr>
          <w:rFonts w:ascii="楷体_GB2312" w:eastAsia="楷体_GB2312" w:hAnsi="楷体_GB2312" w:cs="楷体_GB2312" w:hint="eastAsia"/>
          <w:shd w:val="clear" w:color="auto" w:fill="FFFFFF"/>
        </w:rPr>
        <w:t>、患者家中，给</w:t>
      </w:r>
      <w:r>
        <w:rPr>
          <w:rFonts w:ascii="楷体_GB2312" w:eastAsia="楷体_GB2312" w:hAnsi="楷体_GB2312" w:cs="楷体_GB2312"/>
          <w:shd w:val="clear" w:color="auto" w:fill="FFFFFF"/>
        </w:rPr>
        <w:t>老年人及脑卒中患者</w:t>
      </w:r>
      <w:r>
        <w:rPr>
          <w:rFonts w:ascii="楷体_GB2312" w:eastAsia="楷体_GB2312" w:hAnsi="楷体_GB2312" w:cs="楷体_GB2312" w:hint="eastAsia"/>
          <w:shd w:val="clear" w:color="auto" w:fill="FFFFFF"/>
        </w:rPr>
        <w:t>等需要康复治疗的人群提供专业的技术服务，并结合中医艾</w:t>
      </w:r>
      <w:proofErr w:type="gramStart"/>
      <w:r>
        <w:rPr>
          <w:rFonts w:ascii="楷体_GB2312" w:eastAsia="楷体_GB2312" w:hAnsi="楷体_GB2312" w:cs="楷体_GB2312" w:hint="eastAsia"/>
          <w:shd w:val="clear" w:color="auto" w:fill="FFFFFF"/>
        </w:rPr>
        <w:t>灸</w:t>
      </w:r>
      <w:proofErr w:type="gramEnd"/>
      <w:r>
        <w:rPr>
          <w:rFonts w:ascii="楷体_GB2312" w:eastAsia="楷体_GB2312" w:hAnsi="楷体_GB2312" w:cs="楷体_GB2312" w:hint="eastAsia"/>
          <w:shd w:val="clear" w:color="auto" w:fill="FFFFFF"/>
        </w:rPr>
        <w:t>、推拿等中医适宜技术提高治疗效果</w:t>
      </w:r>
      <w:r>
        <w:rPr>
          <w:rFonts w:ascii="楷体_GB2312" w:eastAsia="楷体_GB2312" w:hAnsi="楷体_GB2312" w:cs="楷体_GB2312"/>
          <w:shd w:val="clear" w:color="auto" w:fill="FFFFFF"/>
        </w:rPr>
        <w:t>。</w:t>
      </w:r>
      <w:r>
        <w:rPr>
          <w:rFonts w:ascii="楷体_GB2312" w:eastAsia="楷体_GB2312" w:hAnsi="楷体_GB2312" w:cs="楷体_GB2312" w:hint="eastAsia"/>
          <w:shd w:val="clear" w:color="auto" w:fill="FFFFFF"/>
        </w:rPr>
        <w:t>目前团队日益壮大、服务社区覆盖面越来越广，甚至吸引了医院的康复治疗</w:t>
      </w:r>
      <w:proofErr w:type="gramStart"/>
      <w:r>
        <w:rPr>
          <w:rFonts w:ascii="楷体_GB2312" w:eastAsia="楷体_GB2312" w:hAnsi="楷体_GB2312" w:cs="楷体_GB2312" w:hint="eastAsia"/>
          <w:shd w:val="clear" w:color="auto" w:fill="FFFFFF"/>
        </w:rPr>
        <w:t>师加入</w:t>
      </w:r>
      <w:proofErr w:type="gramEnd"/>
      <w:r>
        <w:rPr>
          <w:rFonts w:ascii="楷体_GB2312" w:eastAsia="楷体_GB2312" w:hAnsi="楷体_GB2312" w:cs="楷体_GB2312" w:hint="eastAsia"/>
          <w:shd w:val="clear" w:color="auto" w:fill="FFFFFF"/>
        </w:rPr>
        <w:t>到团队当中。</w:t>
      </w:r>
    </w:p>
    <w:p w14:paraId="56DF166A" w14:textId="77777777" w:rsidR="00796C85" w:rsidRDefault="00000000">
      <w:pPr>
        <w:rPr>
          <w:rFonts w:ascii="宋体" w:eastAsia="宋体" w:hAnsi="Calibri" w:cs="宋体"/>
          <w:sz w:val="24"/>
          <w:szCs w:val="24"/>
        </w:rPr>
      </w:pPr>
      <w:r>
        <w:rPr>
          <w:rFonts w:ascii="宋体" w:eastAsia="宋体" w:hAnsi="Calibri" w:cs="宋体"/>
          <w:noProof/>
          <w:sz w:val="24"/>
          <w:szCs w:val="24"/>
        </w:rPr>
        <w:lastRenderedPageBreak/>
        <w:drawing>
          <wp:inline distT="0" distB="0" distL="114300" distR="114300" wp14:anchorId="1BB75567" wp14:editId="635403AB">
            <wp:extent cx="1959610" cy="1861185"/>
            <wp:effectExtent l="0" t="0" r="2540" b="5715"/>
            <wp:docPr id="9" name="图片 9" descr="fe543789190f7e40384b29d54fcd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e543789190f7e40384b29d54fcda5f"/>
                    <pic:cNvPicPr>
                      <a:picLocks noChangeAspect="1"/>
                    </pic:cNvPicPr>
                  </pic:nvPicPr>
                  <pic:blipFill>
                    <a:blip r:embed="rId13"/>
                    <a:srcRect r="-2491"/>
                    <a:stretch>
                      <a:fillRect/>
                    </a:stretch>
                  </pic:blipFill>
                  <pic:spPr>
                    <a:xfrm>
                      <a:off x="0" y="0"/>
                      <a:ext cx="1959610" cy="1861185"/>
                    </a:xfrm>
                    <a:prstGeom prst="rect">
                      <a:avLst/>
                    </a:prstGeom>
                  </pic:spPr>
                </pic:pic>
              </a:graphicData>
            </a:graphic>
          </wp:inline>
        </w:drawing>
      </w:r>
      <w:r>
        <w:rPr>
          <w:rFonts w:ascii="宋体" w:eastAsia="宋体" w:hAnsi="Calibri" w:cs="宋体"/>
          <w:noProof/>
          <w:sz w:val="24"/>
          <w:szCs w:val="24"/>
        </w:rPr>
        <w:drawing>
          <wp:inline distT="0" distB="0" distL="114300" distR="114300" wp14:anchorId="291D9A41" wp14:editId="6FB36F00">
            <wp:extent cx="2475230" cy="1689100"/>
            <wp:effectExtent l="0" t="0" r="1270" b="6350"/>
            <wp:docPr id="20" name="图片 20" descr="a6e630246df3fb9c14aed018eee4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6e630246df3fb9c14aed018eee4c1e"/>
                    <pic:cNvPicPr>
                      <a:picLocks noChangeAspect="1"/>
                    </pic:cNvPicPr>
                  </pic:nvPicPr>
                  <pic:blipFill>
                    <a:blip r:embed="rId14"/>
                    <a:stretch>
                      <a:fillRect/>
                    </a:stretch>
                  </pic:blipFill>
                  <pic:spPr>
                    <a:xfrm>
                      <a:off x="0" y="0"/>
                      <a:ext cx="2475230" cy="1689100"/>
                    </a:xfrm>
                    <a:prstGeom prst="rect">
                      <a:avLst/>
                    </a:prstGeom>
                  </pic:spPr>
                </pic:pic>
              </a:graphicData>
            </a:graphic>
          </wp:inline>
        </w:drawing>
      </w:r>
      <w:r>
        <w:rPr>
          <w:rFonts w:ascii="宋体" w:eastAsia="宋体" w:hAnsi="Calibri" w:cs="宋体" w:hint="eastAsia"/>
          <w:sz w:val="24"/>
          <w:szCs w:val="24"/>
        </w:rPr>
        <w:t xml:space="preserve"> </w:t>
      </w:r>
    </w:p>
    <w:p w14:paraId="476BBEB1" w14:textId="77777777" w:rsidR="00796C85" w:rsidRDefault="00000000">
      <w:pPr>
        <w:jc w:val="center"/>
        <w:rPr>
          <w:rFonts w:hint="eastAsia"/>
        </w:rPr>
      </w:pPr>
      <w:r>
        <w:rPr>
          <w:rFonts w:ascii="宋体" w:eastAsia="宋体" w:hAnsi="Calibri" w:cs="宋体" w:hint="eastAsia"/>
          <w:sz w:val="18"/>
          <w:szCs w:val="18"/>
        </w:rPr>
        <w:t>2</w:t>
      </w:r>
      <w:r>
        <w:rPr>
          <w:rFonts w:ascii="宋体" w:eastAsia="宋体" w:hAnsi="Calibri" w:cs="宋体"/>
          <w:sz w:val="18"/>
          <w:szCs w:val="18"/>
        </w:rPr>
        <w:t>018</w:t>
      </w:r>
      <w:r>
        <w:rPr>
          <w:rFonts w:ascii="宋体" w:eastAsia="宋体" w:hAnsi="Calibri" w:cs="宋体" w:hint="eastAsia"/>
          <w:sz w:val="18"/>
          <w:szCs w:val="18"/>
        </w:rPr>
        <w:t>届毕业生田壮“益家康复”家庭康复创业项目</w:t>
      </w:r>
    </w:p>
    <w:p w14:paraId="0B7F7282"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bookmarkStart w:id="5" w:name="_Toc35345001"/>
      <w:r>
        <w:rPr>
          <w:rFonts w:ascii="楷体_GB2312" w:eastAsia="楷体_GB2312" w:hAnsi="楷体_GB2312" w:cs="楷体_GB2312" w:hint="eastAsia"/>
          <w:shd w:val="clear" w:color="auto" w:fill="FFFFFF"/>
        </w:rPr>
        <w:t>3.</w:t>
      </w:r>
      <w:bookmarkEnd w:id="5"/>
      <w:r>
        <w:rPr>
          <w:rFonts w:ascii="楷体_GB2312" w:eastAsia="楷体_GB2312" w:hAnsi="楷体_GB2312" w:cs="楷体_GB2312" w:hint="eastAsia"/>
          <w:shd w:val="clear" w:color="auto" w:fill="FFFFFF"/>
        </w:rPr>
        <w:t>学历提升情况</w:t>
      </w:r>
    </w:p>
    <w:p w14:paraId="33588F6A" w14:textId="7BBE97E7" w:rsidR="00796C85" w:rsidRDefault="00000000">
      <w:pPr>
        <w:pStyle w:val="1"/>
        <w:keepNext w:val="0"/>
        <w:keepLines w:val="0"/>
        <w:widowControl/>
        <w:spacing w:before="0" w:after="0" w:line="360" w:lineRule="auto"/>
        <w:ind w:left="76" w:right="76" w:firstLineChars="200" w:firstLine="480"/>
        <w:rPr>
          <w:rFonts w:ascii="楷体_GB2312" w:eastAsia="楷体_GB2312" w:hAnsi="楷体_GB2312" w:cs="楷体_GB2312" w:hint="eastAsia"/>
          <w:b w:val="0"/>
          <w:bCs w:val="0"/>
          <w:kern w:val="0"/>
          <w:sz w:val="24"/>
          <w:szCs w:val="24"/>
          <w:shd w:val="clear" w:color="auto" w:fill="FFFFFF"/>
        </w:rPr>
      </w:pPr>
      <w:r>
        <w:rPr>
          <w:rFonts w:ascii="楷体_GB2312" w:eastAsia="楷体_GB2312" w:hAnsi="楷体_GB2312" w:cs="楷体_GB2312" w:hint="eastAsia"/>
          <w:b w:val="0"/>
          <w:bCs w:val="0"/>
          <w:kern w:val="0"/>
          <w:sz w:val="24"/>
          <w:szCs w:val="24"/>
          <w:shd w:val="clear" w:color="auto" w:fill="FFFFFF"/>
        </w:rPr>
        <w:t>学生毕业当年，可根据当年度国家教育部和山东省教育厅发布的专升本通知，报考康复治疗学、运动康复学、听力与语言康复学等相关专业，参加全省统一的专升本考试。专升本毕业的学生，第一学历为本科学历。我院康复保健系2024年专升本通过率达到56%，有103名同学顺利考入山东女子学院、齐鲁医药学院等本科院校继续深造。</w:t>
      </w:r>
    </w:p>
    <w:p w14:paraId="67829319" w14:textId="77777777" w:rsidR="00796C85" w:rsidRDefault="00000000">
      <w:pPr>
        <w:pStyle w:val="a9"/>
        <w:widowControl/>
        <w:numPr>
          <w:ilvl w:val="0"/>
          <w:numId w:val="1"/>
        </w:numPr>
        <w:spacing w:beforeAutospacing="0" w:afterAutospacing="0" w:line="360" w:lineRule="auto"/>
        <w:jc w:val="both"/>
        <w:rPr>
          <w:rStyle w:val="ab"/>
          <w:rFonts w:ascii="楷体_GB2312" w:eastAsia="楷体_GB2312" w:hAnsi="楷体_GB2312" w:cs="楷体_GB2312" w:hint="eastAsia"/>
          <w:bCs/>
          <w:spacing w:val="8"/>
          <w:shd w:val="clear" w:color="auto" w:fill="FFFFFF"/>
          <w:lang w:bidi="ar"/>
        </w:rPr>
      </w:pPr>
      <w:r>
        <w:rPr>
          <w:rStyle w:val="ab"/>
          <w:rFonts w:ascii="楷体_GB2312" w:eastAsia="楷体_GB2312" w:hAnsi="楷体_GB2312" w:cs="楷体_GB2312" w:hint="eastAsia"/>
          <w:bCs/>
          <w:spacing w:val="8"/>
          <w:shd w:val="clear" w:color="auto" w:fill="FFFFFF"/>
          <w:lang w:bidi="ar"/>
        </w:rPr>
        <w:t>技能大赛</w:t>
      </w:r>
    </w:p>
    <w:p w14:paraId="17520BC3" w14:textId="38DA3BBC" w:rsidR="00796C85" w:rsidRDefault="00000000">
      <w:pPr>
        <w:pStyle w:val="a9"/>
        <w:widowControl/>
        <w:spacing w:beforeAutospacing="0" w:afterAutospacing="0" w:line="360" w:lineRule="auto"/>
        <w:ind w:firstLineChars="200" w:firstLine="512"/>
        <w:jc w:val="both"/>
        <w:rPr>
          <w:rStyle w:val="ab"/>
          <w:rFonts w:ascii="楷体_GB2312" w:eastAsia="楷体_GB2312" w:hAnsi="楷体_GB2312" w:cs="楷体_GB2312" w:hint="eastAsia"/>
          <w:b w:val="0"/>
          <w:spacing w:val="8"/>
          <w:shd w:val="clear" w:color="auto" w:fill="FFFFFF"/>
          <w:lang w:bidi="ar"/>
        </w:rPr>
      </w:pPr>
      <w:r>
        <w:rPr>
          <w:rStyle w:val="ab"/>
          <w:rFonts w:ascii="楷体_GB2312" w:eastAsia="楷体_GB2312" w:hAnsi="楷体_GB2312" w:cs="楷体_GB2312" w:hint="eastAsia"/>
          <w:b w:val="0"/>
          <w:spacing w:val="8"/>
          <w:shd w:val="clear" w:color="auto" w:fill="FFFFFF"/>
          <w:lang w:bidi="ar"/>
        </w:rPr>
        <w:t>我院学生具有丰富的实践能力，积极参加相关技能大赛，分别多次获得首届山东</w:t>
      </w:r>
      <w:r>
        <w:rPr>
          <w:rStyle w:val="ab"/>
          <w:rFonts w:ascii="楷体_GB2312" w:eastAsia="楷体_GB2312" w:hAnsi="楷体_GB2312" w:cs="楷体_GB2312" w:hint="eastAsia"/>
          <w:b w:val="0"/>
          <w:spacing w:val="8"/>
          <w:shd w:val="clear" w:color="auto" w:fill="FFFFFF"/>
          <w:lang w:eastAsia="zh-Hans" w:bidi="ar"/>
        </w:rPr>
        <w:t>省</w:t>
      </w:r>
      <w:r>
        <w:rPr>
          <w:rStyle w:val="ab"/>
          <w:rFonts w:ascii="楷体_GB2312" w:eastAsia="楷体_GB2312" w:hAnsi="楷体_GB2312" w:cs="楷体_GB2312" w:hint="eastAsia"/>
          <w:b w:val="0"/>
          <w:spacing w:val="8"/>
          <w:shd w:val="clear" w:color="auto" w:fill="FFFFFF"/>
          <w:lang w:bidi="ar"/>
        </w:rPr>
        <w:t>职业院校康复治疗技术专业学生技能大赛团体二等奖，2017年</w:t>
      </w:r>
      <w:r>
        <w:rPr>
          <w:rStyle w:val="ab"/>
          <w:rFonts w:ascii="楷体_GB2312" w:eastAsia="楷体_GB2312" w:hAnsi="楷体_GB2312" w:cs="楷体_GB2312" w:hint="eastAsia"/>
          <w:b w:val="0"/>
          <w:spacing w:val="8"/>
          <w:shd w:val="clear" w:color="auto" w:fill="FFFFFF"/>
          <w:lang w:eastAsia="zh-Hans" w:bidi="ar"/>
        </w:rPr>
        <w:t>荣获</w:t>
      </w:r>
      <w:r>
        <w:rPr>
          <w:rStyle w:val="ab"/>
          <w:rFonts w:ascii="楷体_GB2312" w:eastAsia="楷体_GB2312" w:hAnsi="楷体_GB2312" w:cs="楷体_GB2312" w:hint="eastAsia"/>
          <w:b w:val="0"/>
          <w:spacing w:val="8"/>
          <w:shd w:val="clear" w:color="auto" w:fill="FFFFFF"/>
          <w:lang w:bidi="ar"/>
        </w:rPr>
        <w:t>第三届全国康复治疗技术专业学生技能大赛团体三等奖，2019年</w:t>
      </w:r>
      <w:r>
        <w:rPr>
          <w:rStyle w:val="ab"/>
          <w:rFonts w:ascii="楷体_GB2312" w:eastAsia="楷体_GB2312" w:hAnsi="楷体_GB2312" w:cs="楷体_GB2312" w:hint="eastAsia"/>
          <w:b w:val="0"/>
          <w:spacing w:val="8"/>
          <w:shd w:val="clear" w:color="auto" w:fill="FFFFFF"/>
          <w:lang w:eastAsia="zh-Hans" w:bidi="ar"/>
        </w:rPr>
        <w:t>荣获</w:t>
      </w:r>
      <w:r>
        <w:rPr>
          <w:rStyle w:val="ab"/>
          <w:rFonts w:ascii="楷体_GB2312" w:eastAsia="楷体_GB2312" w:hAnsi="楷体_GB2312" w:cs="楷体_GB2312" w:hint="eastAsia"/>
          <w:b w:val="0"/>
          <w:spacing w:val="8"/>
          <w:shd w:val="clear" w:color="auto" w:fill="FFFFFF"/>
          <w:lang w:bidi="ar"/>
        </w:rPr>
        <w:t>第二届山东省康复治疗技术专业学生技能大赛团体二等奖、第四届全国康复治疗技术专业学生技能大赛团体三等奖，在第三届山东省职业院校康复治疗技术专业学生技能大赛中学生获一、二等奖，学院获团体一等奖和优秀组织奖。在第十六届</w:t>
      </w:r>
      <w:r w:rsidR="007050F4">
        <w:rPr>
          <w:rStyle w:val="ab"/>
          <w:rFonts w:ascii="楷体_GB2312" w:eastAsia="楷体_GB2312" w:hAnsi="楷体_GB2312" w:cs="楷体_GB2312" w:hint="eastAsia"/>
          <w:b w:val="0"/>
          <w:spacing w:val="8"/>
          <w:shd w:val="clear" w:color="auto" w:fill="FFFFFF"/>
          <w:lang w:bidi="ar"/>
        </w:rPr>
        <w:t>、十七届</w:t>
      </w:r>
      <w:r>
        <w:rPr>
          <w:rStyle w:val="ab"/>
          <w:rFonts w:ascii="楷体_GB2312" w:eastAsia="楷体_GB2312" w:hAnsi="楷体_GB2312" w:cs="楷体_GB2312" w:hint="eastAsia"/>
          <w:b w:val="0"/>
          <w:spacing w:val="8"/>
          <w:shd w:val="clear" w:color="auto" w:fill="FFFFFF"/>
          <w:lang w:bidi="ar"/>
        </w:rPr>
        <w:t>山东省职业院校康复治疗技术专业学生技能大赛中学生获一等奖</w:t>
      </w:r>
      <w:r w:rsidR="007050F4">
        <w:rPr>
          <w:rStyle w:val="ab"/>
          <w:rFonts w:ascii="楷体_GB2312" w:eastAsia="楷体_GB2312" w:hAnsi="楷体_GB2312" w:cs="楷体_GB2312" w:hint="eastAsia"/>
          <w:b w:val="0"/>
          <w:spacing w:val="8"/>
          <w:shd w:val="clear" w:color="auto" w:fill="FFFFFF"/>
          <w:lang w:bidi="ar"/>
        </w:rPr>
        <w:t>两届</w:t>
      </w:r>
      <w:r>
        <w:rPr>
          <w:rStyle w:val="ab"/>
          <w:rFonts w:ascii="楷体_GB2312" w:eastAsia="楷体_GB2312" w:hAnsi="楷体_GB2312" w:cs="楷体_GB2312" w:hint="eastAsia"/>
          <w:b w:val="0"/>
          <w:spacing w:val="8"/>
          <w:shd w:val="clear" w:color="auto" w:fill="FFFFFF"/>
          <w:lang w:bidi="ar"/>
        </w:rPr>
        <w:t>。2021年</w:t>
      </w:r>
      <w:r>
        <w:rPr>
          <w:rStyle w:val="ab"/>
          <w:rFonts w:ascii="楷体_GB2312" w:eastAsia="楷体_GB2312" w:hAnsi="楷体_GB2312" w:cs="楷体_GB2312" w:hint="eastAsia"/>
          <w:b w:val="0"/>
          <w:spacing w:val="8"/>
          <w:shd w:val="clear" w:color="auto" w:fill="FFFFFF"/>
          <w:lang w:eastAsia="zh-Hans" w:bidi="ar"/>
        </w:rPr>
        <w:t>获得</w:t>
      </w:r>
      <w:r>
        <w:rPr>
          <w:rStyle w:val="ab"/>
          <w:rFonts w:ascii="楷体_GB2312" w:eastAsia="楷体_GB2312" w:hAnsi="楷体_GB2312" w:cs="楷体_GB2312" w:hint="eastAsia"/>
          <w:b w:val="0"/>
          <w:spacing w:val="8"/>
          <w:shd w:val="clear" w:color="auto" w:fill="FFFFFF"/>
          <w:lang w:bidi="ar"/>
        </w:rPr>
        <w:t>A-PKU“校园杯”儿童康复教育全国职业技能大赛一等奖</w:t>
      </w:r>
      <w:r w:rsidR="007050F4">
        <w:rPr>
          <w:rStyle w:val="ab"/>
          <w:rFonts w:ascii="楷体_GB2312" w:eastAsia="楷体_GB2312" w:hAnsi="楷体_GB2312" w:cs="楷体_GB2312" w:hint="eastAsia"/>
          <w:b w:val="0"/>
          <w:spacing w:val="8"/>
          <w:shd w:val="clear" w:color="auto" w:fill="FFFFFF"/>
          <w:lang w:bidi="ar"/>
        </w:rPr>
        <w:t>，</w:t>
      </w:r>
    </w:p>
    <w:p w14:paraId="4199FDF9" w14:textId="77777777" w:rsidR="00796C85" w:rsidRDefault="00000000">
      <w:pPr>
        <w:pStyle w:val="a9"/>
        <w:widowControl/>
        <w:spacing w:beforeAutospacing="0" w:afterAutospacing="0" w:line="360" w:lineRule="auto"/>
        <w:ind w:firstLineChars="200" w:firstLine="480"/>
        <w:jc w:val="both"/>
        <w:rPr>
          <w:rStyle w:val="ab"/>
          <w:rFonts w:ascii="楷体_GB2312" w:eastAsia="楷体_GB2312" w:hAnsi="楷体_GB2312" w:cs="楷体_GB2312" w:hint="eastAsia"/>
          <w:b w:val="0"/>
          <w:spacing w:val="8"/>
          <w:shd w:val="clear" w:color="auto" w:fill="FFFFFF"/>
          <w:lang w:bidi="ar"/>
        </w:rPr>
      </w:pPr>
      <w:r>
        <w:rPr>
          <w:rFonts w:ascii="楷体_GB2312" w:eastAsia="楷体_GB2312" w:hAnsi="楷体_GB2312" w:cs="楷体_GB2312" w:hint="eastAsia"/>
          <w:shd w:val="clear" w:color="auto" w:fill="FFFFFF"/>
        </w:rPr>
        <w:t>2022年我院承办第二届A-PKU“校园杯”儿童康复教育全国职业技能大赛决赛，我院获校企合作标杆奖、突出贡献奖、优秀组织奖三项荣誉，13名参赛学生表现优异，包揽一、二、三等奖，充分体现了我院学生扎实的专业技能和优良的职业素养，展现了我院专业教师团队的技能教学水平。</w:t>
      </w:r>
    </w:p>
    <w:p w14:paraId="4BB113E5" w14:textId="77777777" w:rsidR="00796C85" w:rsidRDefault="00000000">
      <w:pPr>
        <w:spacing w:line="360" w:lineRule="auto"/>
        <w:jc w:val="center"/>
        <w:rPr>
          <w:rFonts w:ascii="宋体" w:eastAsia="宋体" w:hAnsi="宋体" w:cs="宋体" w:hint="eastAsia"/>
          <w:kern w:val="0"/>
          <w:sz w:val="18"/>
          <w:szCs w:val="18"/>
        </w:rPr>
      </w:pPr>
      <w:r>
        <w:rPr>
          <w:noProof/>
        </w:rPr>
        <w:lastRenderedPageBreak/>
        <w:drawing>
          <wp:inline distT="0" distB="0" distL="114300" distR="114300" wp14:anchorId="51B64677" wp14:editId="58BA199F">
            <wp:extent cx="3039745" cy="2172970"/>
            <wp:effectExtent l="0" t="0" r="8255" b="177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3039745" cy="2172970"/>
                    </a:xfrm>
                    <a:prstGeom prst="rect">
                      <a:avLst/>
                    </a:prstGeom>
                    <a:noFill/>
                    <a:ln>
                      <a:noFill/>
                    </a:ln>
                  </pic:spPr>
                </pic:pic>
              </a:graphicData>
            </a:graphic>
          </wp:inline>
        </w:drawing>
      </w:r>
    </w:p>
    <w:p w14:paraId="63551B3F" w14:textId="77777777" w:rsidR="00796C85" w:rsidRDefault="00000000">
      <w:pPr>
        <w:spacing w:line="360" w:lineRule="auto"/>
        <w:jc w:val="center"/>
        <w:rPr>
          <w:rFonts w:ascii="宋体" w:eastAsia="宋体" w:hAnsi="宋体" w:hint="eastAsia"/>
        </w:rPr>
      </w:pPr>
      <w:r>
        <w:rPr>
          <w:rFonts w:ascii="宋体" w:eastAsia="宋体" w:hAnsi="宋体" w:cs="宋体" w:hint="eastAsia"/>
          <w:kern w:val="0"/>
          <w:sz w:val="18"/>
          <w:szCs w:val="18"/>
        </w:rPr>
        <w:t>第三届山东省职业院校康复治疗技术专业学生技能大赛学院获团体一等奖</w:t>
      </w:r>
    </w:p>
    <w:p w14:paraId="53031EAC" w14:textId="77777777" w:rsidR="00796C85" w:rsidRDefault="00000000">
      <w:pPr>
        <w:pStyle w:val="a9"/>
        <w:widowControl/>
        <w:spacing w:beforeAutospacing="0" w:afterAutospacing="0" w:line="360" w:lineRule="auto"/>
        <w:jc w:val="center"/>
        <w:rPr>
          <w:rFonts w:hint="eastAsia"/>
        </w:rPr>
      </w:pPr>
      <w:r>
        <w:rPr>
          <w:noProof/>
        </w:rPr>
        <w:drawing>
          <wp:inline distT="0" distB="0" distL="114300" distR="114300" wp14:anchorId="7675D328" wp14:editId="2132A30A">
            <wp:extent cx="1417955" cy="1772920"/>
            <wp:effectExtent l="107315" t="107315" r="113030" b="81915"/>
            <wp:docPr id="10" name="PA-图片 11" descr="C:\Users\2GGTFQ2\Desktop\tuwen(1)\图片\11\scooter-11-1442.jpgscooter-1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图片 11" descr="C:\Users\2GGTFQ2\Desktop\tuwen(1)\图片\11\scooter-11-1442.jpgscooter-11-1442"/>
                    <pic:cNvPicPr>
                      <a:picLocks noChangeAspect="1"/>
                    </pic:cNvPicPr>
                  </pic:nvPicPr>
                  <pic:blipFill>
                    <a:blip r:embed="rId16"/>
                    <a:srcRect l="16667" r="16667"/>
                    <a:stretch>
                      <a:fillRect/>
                    </a:stretch>
                  </pic:blipFill>
                  <pic:spPr>
                    <a:xfrm>
                      <a:off x="0" y="0"/>
                      <a:ext cx="1417955" cy="1772920"/>
                    </a:xfrm>
                    <a:prstGeom prst="rect">
                      <a:avLst/>
                    </a:prstGeom>
                    <a:effectLst>
                      <a:outerShdw blurRad="127000" dist="38100" dir="16200000" rotWithShape="0">
                        <a:prstClr val="black">
                          <a:alpha val="20000"/>
                        </a:prstClr>
                      </a:outerShdw>
                    </a:effectLst>
                  </pic:spPr>
                </pic:pic>
              </a:graphicData>
            </a:graphic>
          </wp:inline>
        </w:drawing>
      </w:r>
      <w:r>
        <w:rPr>
          <w:noProof/>
        </w:rPr>
        <w:drawing>
          <wp:inline distT="0" distB="0" distL="114300" distR="114300" wp14:anchorId="2EA573B3" wp14:editId="1C54754B">
            <wp:extent cx="1426210" cy="1767840"/>
            <wp:effectExtent l="107315" t="107315" r="123825" b="86995"/>
            <wp:docPr id="11" name="PA-图片 11" descr="C:\Users\2GGTFQ2\Desktop\tuwen(1)\图片\11\scooter-11-1442.jpgscooter-1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图片 11" descr="C:\Users\2GGTFQ2\Desktop\tuwen(1)\图片\11\scooter-11-1442.jpgscooter-11-1442"/>
                    <pic:cNvPicPr>
                      <a:picLocks noChangeAspect="1"/>
                    </pic:cNvPicPr>
                  </pic:nvPicPr>
                  <pic:blipFill>
                    <a:blip r:embed="rId17"/>
                    <a:srcRect l="16667" r="16667"/>
                    <a:stretch>
                      <a:fillRect/>
                    </a:stretch>
                  </pic:blipFill>
                  <pic:spPr>
                    <a:xfrm>
                      <a:off x="0" y="0"/>
                      <a:ext cx="1426210" cy="1767840"/>
                    </a:xfrm>
                    <a:prstGeom prst="rect">
                      <a:avLst/>
                    </a:prstGeom>
                    <a:effectLst>
                      <a:outerShdw blurRad="127000" dist="38100" dir="16200000" rotWithShape="0">
                        <a:prstClr val="black">
                          <a:alpha val="20000"/>
                        </a:prstClr>
                      </a:outerShdw>
                    </a:effectLst>
                  </pic:spPr>
                </pic:pic>
              </a:graphicData>
            </a:graphic>
          </wp:inline>
        </w:drawing>
      </w:r>
      <w:r>
        <w:rPr>
          <w:noProof/>
        </w:rPr>
        <w:drawing>
          <wp:inline distT="0" distB="0" distL="114300" distR="114300" wp14:anchorId="6F247ADC" wp14:editId="658A4819">
            <wp:extent cx="1533525" cy="1768475"/>
            <wp:effectExtent l="107315" t="107315" r="111760" b="86360"/>
            <wp:docPr id="12" name="PA-图片 11" descr="C:\Users\2GGTFQ2\Desktop\tuwen(1)\图片\11\scooter-11-1442.jpgscooter-11-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图片 11" descr="C:\Users\2GGTFQ2\Desktop\tuwen(1)\图片\11\scooter-11-1442.jpgscooter-11-1442"/>
                    <pic:cNvPicPr>
                      <a:picLocks noChangeAspect="1"/>
                    </pic:cNvPicPr>
                  </pic:nvPicPr>
                  <pic:blipFill>
                    <a:blip r:embed="rId18"/>
                    <a:srcRect l="16667" r="16667"/>
                    <a:stretch>
                      <a:fillRect/>
                    </a:stretch>
                  </pic:blipFill>
                  <pic:spPr>
                    <a:xfrm>
                      <a:off x="0" y="0"/>
                      <a:ext cx="1533525" cy="1768475"/>
                    </a:xfrm>
                    <a:prstGeom prst="rect">
                      <a:avLst/>
                    </a:prstGeom>
                    <a:effectLst>
                      <a:outerShdw blurRad="127000" dist="38100" dir="16200000" rotWithShape="0">
                        <a:prstClr val="black">
                          <a:alpha val="20000"/>
                        </a:prstClr>
                      </a:outerShdw>
                    </a:effectLst>
                  </pic:spPr>
                </pic:pic>
              </a:graphicData>
            </a:graphic>
          </wp:inline>
        </w:drawing>
      </w:r>
    </w:p>
    <w:p w14:paraId="39BC7DB5" w14:textId="77777777" w:rsidR="00796C85" w:rsidRDefault="00000000">
      <w:pPr>
        <w:pStyle w:val="a9"/>
        <w:widowControl/>
        <w:spacing w:beforeAutospacing="0" w:afterAutospacing="0" w:line="360" w:lineRule="auto"/>
        <w:ind w:firstLineChars="200" w:firstLine="360"/>
        <w:jc w:val="center"/>
        <w:rPr>
          <w:rFonts w:hint="eastAsia"/>
        </w:rPr>
      </w:pPr>
      <w:r>
        <w:rPr>
          <w:rFonts w:ascii="宋体" w:eastAsia="宋体" w:hAnsi="宋体" w:cs="宋体" w:hint="eastAsia"/>
          <w:sz w:val="18"/>
          <w:szCs w:val="18"/>
        </w:rPr>
        <w:t>第二届A-PKU“校园杯”儿童康复教育全国职业技能大赛颁奖典礼</w:t>
      </w:r>
    </w:p>
    <w:p w14:paraId="0F2F5EB3"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bookmarkStart w:id="6" w:name="_Toc35345004"/>
      <w:r>
        <w:rPr>
          <w:rStyle w:val="ab"/>
          <w:rFonts w:ascii="楷体_GB2312" w:eastAsia="楷体_GB2312" w:hAnsi="楷体_GB2312" w:cs="楷体_GB2312" w:hint="eastAsia"/>
          <w:bCs/>
          <w:spacing w:val="8"/>
          <w:kern w:val="0"/>
          <w:sz w:val="24"/>
          <w:szCs w:val="24"/>
          <w:shd w:val="clear" w:color="auto" w:fill="FFFFFF"/>
          <w:lang w:bidi="ar"/>
        </w:rPr>
        <w:t>八、</w:t>
      </w:r>
      <w:bookmarkEnd w:id="6"/>
      <w:r>
        <w:rPr>
          <w:rStyle w:val="ab"/>
          <w:rFonts w:ascii="楷体_GB2312" w:eastAsia="楷体_GB2312" w:hAnsi="楷体_GB2312" w:cs="楷体_GB2312" w:hint="eastAsia"/>
          <w:bCs/>
          <w:spacing w:val="8"/>
          <w:kern w:val="0"/>
          <w:sz w:val="24"/>
          <w:szCs w:val="24"/>
          <w:shd w:val="clear" w:color="auto" w:fill="FFFFFF"/>
          <w:lang w:bidi="ar"/>
        </w:rPr>
        <w:t>实习与就业</w:t>
      </w:r>
    </w:p>
    <w:p w14:paraId="2750B99E"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bookmarkStart w:id="7" w:name="_Toc35345005"/>
      <w:r>
        <w:rPr>
          <w:rFonts w:ascii="楷体_GB2312" w:eastAsia="楷体_GB2312" w:hAnsi="楷体_GB2312" w:cs="楷体_GB2312" w:hint="eastAsia"/>
          <w:shd w:val="clear" w:color="auto" w:fill="FFFFFF"/>
        </w:rPr>
        <w:t>1</w:t>
      </w:r>
      <w:bookmarkEnd w:id="7"/>
      <w:r>
        <w:rPr>
          <w:rFonts w:ascii="楷体_GB2312" w:eastAsia="楷体_GB2312" w:hAnsi="楷体_GB2312" w:cs="楷体_GB2312" w:hint="eastAsia"/>
          <w:shd w:val="clear" w:color="auto" w:fill="FFFFFF"/>
        </w:rPr>
        <w:t>.校外实习基地</w:t>
      </w:r>
    </w:p>
    <w:p w14:paraId="5EEDABE7"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学院地处省会济南，实习条件优越，校外实习基地包括山东省立医院、</w:t>
      </w:r>
      <w:r>
        <w:rPr>
          <w:rFonts w:ascii="楷体_GB2312" w:eastAsia="楷体_GB2312" w:hAnsi="楷体_GB2312" w:cs="楷体_GB2312" w:hint="eastAsia"/>
          <w:shd w:val="clear" w:color="auto" w:fill="FFFFFF"/>
          <w:lang w:eastAsia="zh-Hans"/>
        </w:rPr>
        <w:t>山东省立第三医院</w:t>
      </w:r>
      <w:r>
        <w:rPr>
          <w:rFonts w:ascii="楷体_GB2312" w:eastAsia="楷体_GB2312" w:hAnsi="楷体_GB2312" w:cs="楷体_GB2312" w:hint="eastAsia"/>
          <w:shd w:val="clear" w:color="auto" w:fill="FFFFFF"/>
        </w:rPr>
        <w:t>、山东大学第二医院、</w:t>
      </w:r>
      <w:r>
        <w:rPr>
          <w:rFonts w:ascii="楷体_GB2312" w:eastAsia="楷体_GB2312" w:hAnsi="楷体_GB2312" w:cs="楷体_GB2312" w:hint="eastAsia"/>
          <w:shd w:val="clear" w:color="auto" w:fill="FFFFFF"/>
          <w:lang w:eastAsia="zh-Hans"/>
        </w:rPr>
        <w:t>山东中医药大学第二附属医院</w:t>
      </w:r>
      <w:r>
        <w:rPr>
          <w:rFonts w:ascii="楷体_GB2312" w:eastAsia="楷体_GB2312" w:hAnsi="楷体_GB2312" w:cs="楷体_GB2312"/>
          <w:shd w:val="clear" w:color="auto" w:fill="FFFFFF"/>
          <w:lang w:eastAsia="zh-Hans"/>
        </w:rPr>
        <w:t>、</w:t>
      </w:r>
      <w:r>
        <w:rPr>
          <w:rFonts w:ascii="楷体_GB2312" w:eastAsia="楷体_GB2312" w:hAnsi="楷体_GB2312" w:cs="楷体_GB2312" w:hint="eastAsia"/>
          <w:shd w:val="clear" w:color="auto" w:fill="FFFFFF"/>
        </w:rPr>
        <w:t>济南市中心医院、济南市儿童医院等30余所省内外医疗机构，有效地保障了毕业实习质量。</w:t>
      </w:r>
    </w:p>
    <w:p w14:paraId="5EE89E06" w14:textId="77777777" w:rsidR="00796C85" w:rsidRDefault="00000000">
      <w:pPr>
        <w:rPr>
          <w:rFonts w:ascii="宋体" w:eastAsia="宋体" w:hAnsi="宋体" w:cs="宋体" w:hint="eastAsia"/>
        </w:rPr>
      </w:pPr>
      <w:r>
        <w:rPr>
          <w:rFonts w:ascii="宋体" w:eastAsia="宋体" w:hAnsi="Calibri" w:cs="宋体" w:hint="eastAsia"/>
          <w:noProof/>
          <w:sz w:val="24"/>
          <w:szCs w:val="24"/>
        </w:rPr>
        <w:drawing>
          <wp:inline distT="0" distB="0" distL="114300" distR="114300" wp14:anchorId="04FCE2CB" wp14:editId="749534F3">
            <wp:extent cx="2568575" cy="2134235"/>
            <wp:effectExtent l="0" t="0" r="6985" b="1460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9"/>
                    <a:stretch>
                      <a:fillRect/>
                    </a:stretch>
                  </pic:blipFill>
                  <pic:spPr>
                    <a:xfrm>
                      <a:off x="0" y="0"/>
                      <a:ext cx="2568575" cy="2134235"/>
                    </a:xfrm>
                    <a:prstGeom prst="rect">
                      <a:avLst/>
                    </a:prstGeom>
                    <a:noFill/>
                    <a:ln>
                      <a:noFill/>
                    </a:ln>
                  </pic:spPr>
                </pic:pic>
              </a:graphicData>
            </a:graphic>
          </wp:inline>
        </w:drawing>
      </w:r>
      <w:r>
        <w:rPr>
          <w:rFonts w:ascii="宋体" w:eastAsia="宋体" w:hAnsi="Calibri" w:cs="宋体" w:hint="eastAsia"/>
          <w:sz w:val="24"/>
          <w:szCs w:val="24"/>
        </w:rPr>
        <w:t xml:space="preserve"> </w:t>
      </w:r>
      <w:r>
        <w:rPr>
          <w:rFonts w:ascii="宋体" w:eastAsia="宋体" w:hAnsi="宋体" w:cs="宋体" w:hint="eastAsia"/>
          <w:noProof/>
        </w:rPr>
        <w:drawing>
          <wp:inline distT="0" distB="0" distL="0" distR="0" wp14:anchorId="1B1D38C1" wp14:editId="4B16FBEF">
            <wp:extent cx="2560955" cy="2131695"/>
            <wp:effectExtent l="0" t="0" r="10795" b="1905"/>
            <wp:docPr id="1" name="图片 2"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yy"/>
                    <pic:cNvPicPr>
                      <a:picLocks noChangeAspect="1"/>
                    </pic:cNvPicPr>
                  </pic:nvPicPr>
                  <pic:blipFill>
                    <a:blip r:embed="rId20"/>
                    <a:stretch>
                      <a:fillRect/>
                    </a:stretch>
                  </pic:blipFill>
                  <pic:spPr>
                    <a:xfrm>
                      <a:off x="0" y="0"/>
                      <a:ext cx="2560955" cy="2131695"/>
                    </a:xfrm>
                    <a:prstGeom prst="rect">
                      <a:avLst/>
                    </a:prstGeom>
                    <a:noFill/>
                    <a:ln>
                      <a:noFill/>
                    </a:ln>
                  </pic:spPr>
                </pic:pic>
              </a:graphicData>
            </a:graphic>
          </wp:inline>
        </w:drawing>
      </w:r>
    </w:p>
    <w:p w14:paraId="1D03359B" w14:textId="77777777" w:rsidR="00796C85" w:rsidRDefault="00000000">
      <w:pPr>
        <w:pStyle w:val="a9"/>
        <w:widowControl/>
        <w:spacing w:beforeAutospacing="0" w:afterAutospacing="0" w:line="360" w:lineRule="auto"/>
        <w:ind w:firstLineChars="400" w:firstLine="720"/>
        <w:jc w:val="both"/>
        <w:rPr>
          <w:rFonts w:ascii="宋体" w:eastAsia="宋体" w:hAnsi="Calibri" w:cs="宋体"/>
        </w:rPr>
      </w:pPr>
      <w:r>
        <w:rPr>
          <w:rFonts w:ascii="宋体" w:eastAsia="宋体" w:hAnsi="Calibri" w:cs="宋体" w:hint="eastAsia"/>
          <w:sz w:val="18"/>
          <w:szCs w:val="18"/>
        </w:rPr>
        <w:lastRenderedPageBreak/>
        <w:t>实习就业基地山东大学第二医院                    实习就业基地济南市儿童医院</w:t>
      </w:r>
    </w:p>
    <w:p w14:paraId="1F2C4497"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2.就业方向</w:t>
      </w:r>
    </w:p>
    <w:p w14:paraId="00502110"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面向卫生、民政、残联或教育系统等行业的综合性医院康复科、各类康复中心、儿童福利机构、养老机构、福利机构、假肢与矫形器制造业等需要优秀康复治疗技术人才的单位。</w:t>
      </w:r>
    </w:p>
    <w:p w14:paraId="1D110BE0"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3.学生就业情况</w:t>
      </w:r>
    </w:p>
    <w:p w14:paraId="32015889"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康复治疗</w:t>
      </w:r>
      <w:r>
        <w:rPr>
          <w:rFonts w:ascii="楷体_GB2312" w:eastAsia="楷体_GB2312" w:hAnsi="楷体_GB2312" w:cs="楷体_GB2312"/>
          <w:shd w:val="clear" w:color="auto" w:fill="FFFFFF"/>
        </w:rPr>
        <w:t>技术专业每年</w:t>
      </w:r>
      <w:r>
        <w:rPr>
          <w:rFonts w:ascii="楷体_GB2312" w:eastAsia="楷体_GB2312" w:hAnsi="楷体_GB2312" w:cs="楷体_GB2312" w:hint="eastAsia"/>
          <w:shd w:val="clear" w:color="auto" w:fill="FFFFFF"/>
        </w:rPr>
        <w:t>向医疗机构、养老机构等相关单位</w:t>
      </w:r>
      <w:r>
        <w:rPr>
          <w:rFonts w:ascii="楷体_GB2312" w:eastAsia="楷体_GB2312" w:hAnsi="楷体_GB2312" w:cs="楷体_GB2312"/>
          <w:shd w:val="clear" w:color="auto" w:fill="FFFFFF"/>
        </w:rPr>
        <w:t>输送大批优秀毕业生</w:t>
      </w:r>
      <w:r>
        <w:rPr>
          <w:rFonts w:ascii="楷体_GB2312" w:eastAsia="楷体_GB2312" w:hAnsi="楷体_GB2312" w:cs="楷体_GB2312" w:hint="eastAsia"/>
          <w:shd w:val="clear" w:color="auto" w:fill="FFFFFF"/>
        </w:rPr>
        <w:t>，他们以扎实的基本功和优秀的品质获得用人单位的认可。</w:t>
      </w:r>
    </w:p>
    <w:p w14:paraId="78AE3E8E"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学院建有完善的就业保障体系，在积极推动“实习与就业高度融合”的基础上，积极拓展就业新途径、新渠道，确保毕业生专业对口就业率达9</w:t>
      </w:r>
      <w:r>
        <w:rPr>
          <w:rFonts w:ascii="楷体_GB2312" w:eastAsia="楷体_GB2312" w:hAnsi="楷体_GB2312" w:cs="楷体_GB2312"/>
          <w:shd w:val="clear" w:color="auto" w:fill="FFFFFF"/>
        </w:rPr>
        <w:t>5%</w:t>
      </w:r>
      <w:r>
        <w:rPr>
          <w:rFonts w:ascii="楷体_GB2312" w:eastAsia="楷体_GB2312" w:hAnsi="楷体_GB2312" w:cs="楷体_GB2312" w:hint="eastAsia"/>
          <w:shd w:val="clear" w:color="auto" w:fill="FFFFFF"/>
        </w:rPr>
        <w:t>以上。</w:t>
      </w:r>
    </w:p>
    <w:p w14:paraId="4FA2D608" w14:textId="77777777" w:rsidR="00796C85" w:rsidRDefault="00000000">
      <w:pPr>
        <w:rPr>
          <w:rFonts w:ascii="宋体" w:eastAsia="宋体" w:hAnsi="Calibri" w:cs="宋体"/>
          <w:sz w:val="18"/>
          <w:szCs w:val="18"/>
        </w:rPr>
      </w:pPr>
      <w:r>
        <w:rPr>
          <w:rFonts w:ascii="宋体" w:eastAsia="宋体" w:hAnsi="Calibri" w:cs="宋体"/>
          <w:noProof/>
          <w:sz w:val="18"/>
          <w:szCs w:val="18"/>
        </w:rPr>
        <w:drawing>
          <wp:inline distT="0" distB="0" distL="0" distR="0" wp14:anchorId="4BCBE607" wp14:editId="68446B17">
            <wp:extent cx="2575560" cy="276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6796" cy="2780678"/>
                    </a:xfrm>
                    <a:prstGeom prst="rect">
                      <a:avLst/>
                    </a:prstGeom>
                  </pic:spPr>
                </pic:pic>
              </a:graphicData>
            </a:graphic>
          </wp:inline>
        </w:drawing>
      </w:r>
      <w:r>
        <w:rPr>
          <w:rFonts w:ascii="宋体" w:eastAsia="宋体" w:hAnsi="Calibri" w:cs="宋体" w:hint="eastAsia"/>
          <w:sz w:val="18"/>
          <w:szCs w:val="18"/>
        </w:rPr>
        <w:t xml:space="preserve">  </w:t>
      </w:r>
      <w:r>
        <w:rPr>
          <w:rFonts w:ascii="宋体" w:eastAsia="宋体" w:hAnsi="Calibri" w:cs="宋体"/>
          <w:noProof/>
          <w:sz w:val="18"/>
          <w:szCs w:val="18"/>
        </w:rPr>
        <w:drawing>
          <wp:inline distT="0" distB="0" distL="114300" distR="114300" wp14:anchorId="23CD3550" wp14:editId="1282FD61">
            <wp:extent cx="2550160" cy="2757170"/>
            <wp:effectExtent l="0" t="0" r="2540" b="5080"/>
            <wp:docPr id="35" name="图片 35" descr="15级张丽婷-济南医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级张丽婷-济南医院 (1)"/>
                    <pic:cNvPicPr>
                      <a:picLocks noChangeAspect="1"/>
                    </pic:cNvPicPr>
                  </pic:nvPicPr>
                  <pic:blipFill>
                    <a:blip r:embed="rId22"/>
                    <a:stretch>
                      <a:fillRect/>
                    </a:stretch>
                  </pic:blipFill>
                  <pic:spPr>
                    <a:xfrm>
                      <a:off x="0" y="0"/>
                      <a:ext cx="2552761" cy="2759606"/>
                    </a:xfrm>
                    <a:prstGeom prst="rect">
                      <a:avLst/>
                    </a:prstGeom>
                  </pic:spPr>
                </pic:pic>
              </a:graphicData>
            </a:graphic>
          </wp:inline>
        </w:drawing>
      </w:r>
    </w:p>
    <w:p w14:paraId="34F9C1E8" w14:textId="77777777" w:rsidR="00796C85" w:rsidRDefault="00000000">
      <w:pPr>
        <w:rPr>
          <w:rFonts w:ascii="宋体" w:eastAsia="宋体" w:hAnsi="Calibri" w:cs="宋体"/>
          <w:sz w:val="18"/>
          <w:szCs w:val="18"/>
        </w:rPr>
      </w:pPr>
      <w:r>
        <w:rPr>
          <w:rFonts w:ascii="宋体" w:eastAsia="宋体" w:hAnsi="Calibri" w:cs="宋体"/>
          <w:sz w:val="18"/>
          <w:szCs w:val="18"/>
        </w:rPr>
        <w:t xml:space="preserve">           </w:t>
      </w:r>
      <w:r>
        <w:rPr>
          <w:rFonts w:ascii="宋体" w:eastAsia="宋体" w:hAnsi="Calibri" w:cs="宋体" w:hint="eastAsia"/>
          <w:sz w:val="18"/>
          <w:szCs w:val="18"/>
        </w:rPr>
        <w:t>20</w:t>
      </w:r>
      <w:r>
        <w:rPr>
          <w:rFonts w:ascii="宋体" w:eastAsia="宋体" w:hAnsi="Calibri" w:cs="宋体"/>
          <w:sz w:val="18"/>
          <w:szCs w:val="18"/>
        </w:rPr>
        <w:t>07</w:t>
      </w:r>
      <w:r>
        <w:rPr>
          <w:rFonts w:ascii="宋体" w:eastAsia="宋体" w:hAnsi="Calibri" w:cs="宋体" w:hint="eastAsia"/>
          <w:sz w:val="18"/>
          <w:szCs w:val="18"/>
        </w:rPr>
        <w:t>届毕业生孙文博</w:t>
      </w:r>
      <w:r>
        <w:rPr>
          <w:rFonts w:ascii="宋体" w:eastAsia="宋体" w:hAnsi="Calibri" w:cs="宋体"/>
          <w:sz w:val="18"/>
          <w:szCs w:val="18"/>
        </w:rPr>
        <w:t>—</w:t>
      </w:r>
      <w:r>
        <w:rPr>
          <w:rFonts w:ascii="宋体" w:eastAsia="宋体" w:hAnsi="Calibri" w:cs="宋体" w:hint="eastAsia"/>
          <w:sz w:val="18"/>
          <w:szCs w:val="18"/>
        </w:rPr>
        <w:t>山东省立医院              2015届毕业生</w:t>
      </w:r>
      <w:r>
        <w:rPr>
          <w:rFonts w:ascii="宋体" w:eastAsia="宋体" w:hAnsi="Calibri" w:cs="宋体"/>
          <w:sz w:val="18"/>
          <w:szCs w:val="18"/>
        </w:rPr>
        <w:t>张丽婷-济南医院</w:t>
      </w:r>
      <w:r>
        <w:rPr>
          <w:rFonts w:ascii="宋体" w:eastAsia="宋体" w:hAnsi="Calibri" w:cs="宋体" w:hint="eastAsia"/>
          <w:sz w:val="18"/>
          <w:szCs w:val="18"/>
        </w:rPr>
        <w:t xml:space="preserve"> </w:t>
      </w:r>
      <w:r>
        <w:rPr>
          <w:rFonts w:ascii="宋体" w:eastAsia="宋体" w:hAnsi="Calibri" w:cs="宋体"/>
          <w:sz w:val="18"/>
          <w:szCs w:val="18"/>
        </w:rPr>
        <w:t xml:space="preserve">     </w:t>
      </w:r>
    </w:p>
    <w:p w14:paraId="6C90A251"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bookmarkStart w:id="8" w:name="_Toc35345003"/>
      <w:r>
        <w:rPr>
          <w:rStyle w:val="ab"/>
          <w:rFonts w:ascii="楷体_GB2312" w:eastAsia="楷体_GB2312" w:hAnsi="楷体_GB2312" w:cs="楷体_GB2312" w:hint="eastAsia"/>
          <w:bCs/>
          <w:spacing w:val="8"/>
          <w:kern w:val="0"/>
          <w:sz w:val="24"/>
          <w:szCs w:val="24"/>
          <w:shd w:val="clear" w:color="auto" w:fill="FFFFFF"/>
          <w:lang w:eastAsia="zh-Hans" w:bidi="ar"/>
        </w:rPr>
        <w:t>九</w:t>
      </w:r>
      <w:r>
        <w:rPr>
          <w:rStyle w:val="ab"/>
          <w:rFonts w:ascii="楷体_GB2312" w:eastAsia="楷体_GB2312" w:hAnsi="楷体_GB2312" w:cs="楷体_GB2312" w:hint="eastAsia"/>
          <w:bCs/>
          <w:spacing w:val="8"/>
          <w:kern w:val="0"/>
          <w:sz w:val="24"/>
          <w:szCs w:val="24"/>
          <w:shd w:val="clear" w:color="auto" w:fill="FFFFFF"/>
          <w:lang w:bidi="ar"/>
        </w:rPr>
        <w:t>、丰富多彩的专业校园文化活动</w:t>
      </w:r>
      <w:bookmarkEnd w:id="8"/>
    </w:p>
    <w:p w14:paraId="03AFF0BF"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shd w:val="clear" w:color="auto" w:fill="FFFFFF"/>
        </w:rPr>
        <w:t>各类</w:t>
      </w:r>
      <w:r>
        <w:rPr>
          <w:rFonts w:ascii="楷体_GB2312" w:eastAsia="楷体_GB2312" w:hAnsi="楷体_GB2312" w:cs="楷体_GB2312" w:hint="eastAsia"/>
          <w:shd w:val="clear" w:color="auto" w:fill="FFFFFF"/>
        </w:rPr>
        <w:t>专业活动</w:t>
      </w:r>
      <w:r>
        <w:rPr>
          <w:rFonts w:ascii="楷体_GB2312" w:eastAsia="楷体_GB2312" w:hAnsi="楷体_GB2312" w:cs="楷体_GB2312"/>
          <w:shd w:val="clear" w:color="auto" w:fill="FFFFFF"/>
        </w:rPr>
        <w:t>丰富多彩，</w:t>
      </w:r>
      <w:r>
        <w:rPr>
          <w:rFonts w:ascii="楷体_GB2312" w:eastAsia="楷体_GB2312" w:hAnsi="楷体_GB2312" w:cs="楷体_GB2312" w:hint="eastAsia"/>
          <w:shd w:val="clear" w:color="auto" w:fill="FFFFFF"/>
        </w:rPr>
        <w:t>康复保健系设有康复保健协会、中医特色诊疗社团、传统功法社团等，定期举办专业相关的各项校内活动和校外志愿服务等，不断提高康复治疗技术专业教学质量和学生职业技能水平，培养学生的思维能力、动手能力和实践创新能力，丰富了学生的日常文化生活，为学生的求学生涯增光添彩。学生自创团队——康复之翼志愿服务队荣获“优秀志愿服务队”称号，“患随舞动”医疗</w:t>
      </w:r>
      <w:proofErr w:type="gramStart"/>
      <w:r>
        <w:rPr>
          <w:rFonts w:ascii="楷体_GB2312" w:eastAsia="楷体_GB2312" w:hAnsi="楷体_GB2312" w:cs="楷体_GB2312" w:hint="eastAsia"/>
          <w:shd w:val="clear" w:color="auto" w:fill="FFFFFF"/>
        </w:rPr>
        <w:t>体操公益</w:t>
      </w:r>
      <w:proofErr w:type="gramEnd"/>
      <w:r>
        <w:rPr>
          <w:rFonts w:ascii="楷体_GB2312" w:eastAsia="楷体_GB2312" w:hAnsi="楷体_GB2312" w:cs="楷体_GB2312" w:hint="eastAsia"/>
          <w:shd w:val="clear" w:color="auto" w:fill="FFFFFF"/>
        </w:rPr>
        <w:t>团队被评为2020“爱涌泉城”优秀公益团队。团队作品“如松正脊——中小学生防治脊柱侧弯志愿服务项目”在全国500个项目中脱颖而出，荣获第六届中国青年志愿服务项目大赛全国赛金奖，并参加了第六届中国青年志</w:t>
      </w:r>
      <w:r>
        <w:rPr>
          <w:rFonts w:ascii="楷体_GB2312" w:eastAsia="楷体_GB2312" w:hAnsi="楷体_GB2312" w:cs="楷体_GB2312" w:hint="eastAsia"/>
          <w:shd w:val="clear" w:color="auto" w:fill="FFFFFF"/>
        </w:rPr>
        <w:lastRenderedPageBreak/>
        <w:t>愿服务项目大赛主题展。活动现场，如松正脊团队成员从脊柱侧弯的原因、危害及防治等方面向公众科普脊柱侧弯预防知识，为孩子们进行脊柱侧弯筛查，并进行脊柱侧弯医疗体操教学。除此之外，还进行了耳穴压豆、脉诊、推拿、量血压等服务，备受大家青睐。通过这种现场体验的模式，让公众在身心愉悦中得到康复和保健，也领会了传统文化的独特魅力。</w:t>
      </w:r>
    </w:p>
    <w:p w14:paraId="0FB3717B" w14:textId="77777777" w:rsidR="00796C85" w:rsidRDefault="00000000">
      <w:pPr>
        <w:pStyle w:val="a9"/>
        <w:widowControl/>
        <w:spacing w:beforeAutospacing="0" w:afterAutospacing="0" w:line="360" w:lineRule="auto"/>
        <w:ind w:firstLineChars="200" w:firstLine="480"/>
        <w:jc w:val="center"/>
        <w:rPr>
          <w:rFonts w:ascii="宋体" w:eastAsia="宋体" w:hAnsi="宋体" w:hint="eastAsia"/>
          <w:sz w:val="28"/>
          <w:szCs w:val="28"/>
        </w:rPr>
      </w:pPr>
      <w:r>
        <w:rPr>
          <w:rFonts w:ascii="楷体_GB2312" w:eastAsia="楷体_GB2312" w:hAnsi="楷体_GB2312" w:cs="楷体_GB2312" w:hint="eastAsia"/>
          <w:noProof/>
          <w:shd w:val="clear" w:color="auto" w:fill="FFFFFF"/>
        </w:rPr>
        <w:drawing>
          <wp:inline distT="0" distB="0" distL="114300" distR="114300" wp14:anchorId="463F385F" wp14:editId="02626EF4">
            <wp:extent cx="4027805" cy="3001010"/>
            <wp:effectExtent l="0" t="0" r="10795" b="1270"/>
            <wp:docPr id="18" name="图片 1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3"/>
                    <pic:cNvPicPr>
                      <a:picLocks noChangeAspect="1"/>
                    </pic:cNvPicPr>
                  </pic:nvPicPr>
                  <pic:blipFill>
                    <a:blip r:embed="rId23"/>
                    <a:stretch>
                      <a:fillRect/>
                    </a:stretch>
                  </pic:blipFill>
                  <pic:spPr>
                    <a:xfrm>
                      <a:off x="0" y="0"/>
                      <a:ext cx="4027805" cy="3001010"/>
                    </a:xfrm>
                    <a:prstGeom prst="rect">
                      <a:avLst/>
                    </a:prstGeom>
                  </pic:spPr>
                </pic:pic>
              </a:graphicData>
            </a:graphic>
          </wp:inline>
        </w:drawing>
      </w:r>
    </w:p>
    <w:p w14:paraId="721547F5"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bookmarkStart w:id="9" w:name="_Toc35345009"/>
      <w:r>
        <w:rPr>
          <w:rStyle w:val="ab"/>
          <w:rFonts w:ascii="楷体_GB2312" w:eastAsia="楷体_GB2312" w:hAnsi="楷体_GB2312" w:cs="楷体_GB2312" w:hint="eastAsia"/>
          <w:bCs/>
          <w:spacing w:val="8"/>
          <w:kern w:val="0"/>
          <w:sz w:val="24"/>
          <w:szCs w:val="24"/>
          <w:shd w:val="clear" w:color="auto" w:fill="FFFFFF"/>
          <w:lang w:eastAsia="zh-Hans" w:bidi="ar"/>
        </w:rPr>
        <w:t>十</w:t>
      </w:r>
      <w:r>
        <w:rPr>
          <w:rStyle w:val="ab"/>
          <w:rFonts w:ascii="楷体_GB2312" w:eastAsia="楷体_GB2312" w:hAnsi="楷体_GB2312" w:cs="楷体_GB2312" w:hint="eastAsia"/>
          <w:bCs/>
          <w:spacing w:val="8"/>
          <w:kern w:val="0"/>
          <w:sz w:val="24"/>
          <w:szCs w:val="24"/>
          <w:shd w:val="clear" w:color="auto" w:fill="FFFFFF"/>
          <w:lang w:bidi="ar"/>
        </w:rPr>
        <w:t>、招生政策</w:t>
      </w:r>
      <w:bookmarkEnd w:id="9"/>
    </w:p>
    <w:p w14:paraId="35767EC3"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color w:val="0000FF"/>
          <w:shd w:val="clear" w:color="auto" w:fill="FFFFFF"/>
        </w:rPr>
      </w:pPr>
      <w:bookmarkStart w:id="10" w:name="_Toc35345010"/>
      <w:r>
        <w:rPr>
          <w:rFonts w:ascii="楷体_GB2312" w:eastAsia="楷体_GB2312" w:hAnsi="楷体_GB2312" w:cs="楷体_GB2312" w:hint="eastAsia"/>
          <w:color w:val="0000FF"/>
          <w:shd w:val="clear" w:color="auto" w:fill="FFFFFF"/>
        </w:rPr>
        <w:t>夏季高考考生需参加山东省统一组织的文化课考试。考生按照山东省教育招生考试院</w:t>
      </w:r>
      <w:r>
        <w:rPr>
          <w:rFonts w:ascii="楷体" w:eastAsia="楷体" w:hAnsi="楷体"/>
          <w:color w:val="0000FF"/>
        </w:rPr>
        <w:t>高职（专科）</w:t>
      </w:r>
      <w:r>
        <w:rPr>
          <w:rFonts w:ascii="楷体_GB2312" w:eastAsia="楷体_GB2312" w:hAnsi="楷体_GB2312" w:cs="楷体_GB2312" w:hint="eastAsia"/>
          <w:color w:val="0000FF"/>
          <w:shd w:val="clear" w:color="auto" w:fill="FFFFFF"/>
        </w:rPr>
        <w:t>填报志愿的时间段</w:t>
      </w:r>
      <w:proofErr w:type="gramStart"/>
      <w:r>
        <w:rPr>
          <w:rFonts w:ascii="楷体_GB2312" w:eastAsia="楷体_GB2312" w:hAnsi="楷体_GB2312" w:cs="楷体_GB2312" w:hint="eastAsia"/>
          <w:color w:val="0000FF"/>
          <w:shd w:val="clear" w:color="auto" w:fill="FFFFFF"/>
        </w:rPr>
        <w:t>登录省招考</w:t>
      </w:r>
      <w:proofErr w:type="gramEnd"/>
      <w:r>
        <w:rPr>
          <w:rFonts w:ascii="楷体_GB2312" w:eastAsia="楷体_GB2312" w:hAnsi="楷体_GB2312" w:cs="楷体_GB2312" w:hint="eastAsia"/>
          <w:color w:val="0000FF"/>
          <w:shd w:val="clear" w:color="auto" w:fill="FFFFFF"/>
        </w:rPr>
        <w:t>院网站填报济南护理职业学院高考志愿。</w:t>
      </w:r>
    </w:p>
    <w:p w14:paraId="1DE9C2F4"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color w:val="0000FF"/>
          <w:shd w:val="clear" w:color="auto" w:fill="FFFFFF"/>
        </w:rPr>
      </w:pPr>
      <w:r>
        <w:rPr>
          <w:rFonts w:ascii="楷体_GB2312" w:eastAsia="楷体_GB2312" w:hAnsi="楷体_GB2312" w:cs="楷体_GB2312" w:hint="eastAsia"/>
          <w:color w:val="0000FF"/>
          <w:shd w:val="clear" w:color="auto" w:fill="FFFFFF"/>
        </w:rPr>
        <w:t>春季高考考生需参加</w:t>
      </w:r>
      <w:bookmarkStart w:id="11" w:name="_Hlk100866660"/>
      <w:r>
        <w:rPr>
          <w:rFonts w:ascii="楷体_GB2312" w:eastAsia="楷体_GB2312" w:hAnsi="楷体_GB2312" w:cs="楷体_GB2312" w:hint="eastAsia"/>
          <w:color w:val="0000FF"/>
          <w:shd w:val="clear" w:color="auto" w:fill="FFFFFF"/>
        </w:rPr>
        <w:t>山东省统一组织的</w:t>
      </w:r>
      <w:bookmarkEnd w:id="11"/>
      <w:r>
        <w:rPr>
          <w:rFonts w:ascii="楷体_GB2312" w:eastAsia="楷体_GB2312" w:hAnsi="楷体_GB2312" w:cs="楷体_GB2312" w:hint="eastAsia"/>
          <w:color w:val="0000FF"/>
          <w:shd w:val="clear" w:color="auto" w:fill="FFFFFF"/>
        </w:rPr>
        <w:t>文化考试和技能测试。考生按照山东省教育招生考试院</w:t>
      </w:r>
      <w:r>
        <w:rPr>
          <w:rFonts w:ascii="楷体" w:eastAsia="楷体" w:hAnsi="楷体"/>
          <w:color w:val="0000FF"/>
        </w:rPr>
        <w:t>高职（专科）</w:t>
      </w:r>
      <w:r>
        <w:rPr>
          <w:rFonts w:ascii="楷体_GB2312" w:eastAsia="楷体_GB2312" w:hAnsi="楷体_GB2312" w:cs="楷体_GB2312" w:hint="eastAsia"/>
          <w:color w:val="0000FF"/>
          <w:shd w:val="clear" w:color="auto" w:fill="FFFFFF"/>
        </w:rPr>
        <w:t>填报志愿的时间段</w:t>
      </w:r>
      <w:proofErr w:type="gramStart"/>
      <w:r>
        <w:rPr>
          <w:rFonts w:ascii="楷体_GB2312" w:eastAsia="楷体_GB2312" w:hAnsi="楷体_GB2312" w:cs="楷体_GB2312" w:hint="eastAsia"/>
          <w:color w:val="0000FF"/>
          <w:shd w:val="clear" w:color="auto" w:fill="FFFFFF"/>
        </w:rPr>
        <w:t>登录省招考</w:t>
      </w:r>
      <w:proofErr w:type="gramEnd"/>
      <w:r>
        <w:rPr>
          <w:rFonts w:ascii="楷体_GB2312" w:eastAsia="楷体_GB2312" w:hAnsi="楷体_GB2312" w:cs="楷体_GB2312" w:hint="eastAsia"/>
          <w:color w:val="0000FF"/>
          <w:shd w:val="clear" w:color="auto" w:fill="FFFFFF"/>
        </w:rPr>
        <w:t>院网站填报济南护理职业学院高考志愿。</w:t>
      </w:r>
    </w:p>
    <w:p w14:paraId="2BE8C264" w14:textId="77777777" w:rsidR="00796C85" w:rsidRDefault="00000000">
      <w:pPr>
        <w:widowControl/>
        <w:spacing w:line="360" w:lineRule="auto"/>
        <w:ind w:firstLineChars="200" w:firstLine="420"/>
        <w:jc w:val="left"/>
        <w:rPr>
          <w:rFonts w:ascii="楷体_GB2312" w:eastAsia="楷体_GB2312" w:hAnsi="楷体_GB2312" w:cs="楷体_GB2312" w:hint="eastAsia"/>
          <w:color w:val="0000FF"/>
          <w:shd w:val="clear" w:color="auto" w:fill="FFFFFF"/>
        </w:rPr>
      </w:pPr>
      <w:r>
        <w:rPr>
          <w:rFonts w:ascii="楷体_GB2312" w:eastAsia="楷体_GB2312" w:hAnsi="楷体_GB2312" w:cs="楷体_GB2312" w:hint="eastAsia"/>
          <w:color w:val="0000FF"/>
          <w:shd w:val="clear" w:color="auto" w:fill="FFFFFF"/>
        </w:rPr>
        <w:t>注：各专业招生计划以教育招生考试院批复为准。</w:t>
      </w:r>
    </w:p>
    <w:p w14:paraId="1B762F34"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十</w:t>
      </w:r>
      <w:r>
        <w:rPr>
          <w:rStyle w:val="ab"/>
          <w:rFonts w:ascii="楷体_GB2312" w:eastAsia="楷体_GB2312" w:hAnsi="楷体_GB2312" w:cs="楷体_GB2312" w:hint="eastAsia"/>
          <w:bCs/>
          <w:spacing w:val="8"/>
          <w:kern w:val="0"/>
          <w:sz w:val="24"/>
          <w:szCs w:val="24"/>
          <w:shd w:val="clear" w:color="auto" w:fill="FFFFFF"/>
          <w:lang w:eastAsia="zh-Hans" w:bidi="ar"/>
        </w:rPr>
        <w:t>一</w:t>
      </w:r>
      <w:r>
        <w:rPr>
          <w:rStyle w:val="ab"/>
          <w:rFonts w:ascii="楷体_GB2312" w:eastAsia="楷体_GB2312" w:hAnsi="楷体_GB2312" w:cs="楷体_GB2312" w:hint="eastAsia"/>
          <w:bCs/>
          <w:spacing w:val="8"/>
          <w:kern w:val="0"/>
          <w:sz w:val="24"/>
          <w:szCs w:val="24"/>
          <w:shd w:val="clear" w:color="auto" w:fill="FFFFFF"/>
          <w:lang w:bidi="ar"/>
        </w:rPr>
        <w:t>、</w:t>
      </w:r>
      <w:r>
        <w:rPr>
          <w:rStyle w:val="ab"/>
          <w:rFonts w:ascii="楷体_GB2312" w:eastAsia="楷体_GB2312" w:hAnsi="楷体_GB2312" w:cs="楷体_GB2312"/>
          <w:bCs/>
          <w:spacing w:val="8"/>
          <w:kern w:val="0"/>
          <w:sz w:val="24"/>
          <w:szCs w:val="24"/>
          <w:shd w:val="clear" w:color="auto" w:fill="FFFFFF"/>
          <w:lang w:bidi="ar"/>
        </w:rPr>
        <w:t>贫困生资助</w:t>
      </w:r>
      <w:bookmarkEnd w:id="10"/>
    </w:p>
    <w:p w14:paraId="1FFD8C33" w14:textId="77777777" w:rsidR="00796C85" w:rsidRDefault="00000000">
      <w:pPr>
        <w:pStyle w:val="a9"/>
        <w:widowControl/>
        <w:spacing w:beforeAutospacing="0" w:afterAutospacing="0" w:line="360" w:lineRule="auto"/>
        <w:ind w:firstLineChars="200" w:firstLine="480"/>
        <w:rPr>
          <w:rFonts w:ascii="楷体" w:eastAsia="楷体" w:hAnsi="楷体" w:hint="eastAsia"/>
        </w:rPr>
      </w:pPr>
      <w:r>
        <w:rPr>
          <w:rFonts w:ascii="楷体_GB2312" w:eastAsia="楷体_GB2312" w:hAnsi="楷体_GB2312" w:cs="楷体_GB2312" w:hint="eastAsia"/>
          <w:color w:val="0000FF"/>
          <w:shd w:val="clear" w:color="auto" w:fill="FFFFFF"/>
        </w:rPr>
        <w:t>学院</w:t>
      </w:r>
      <w:r>
        <w:rPr>
          <w:rFonts w:ascii="楷体_GB2312" w:eastAsia="楷体_GB2312" w:hAnsi="楷体_GB2312" w:cs="楷体_GB2312" w:hint="eastAsia"/>
          <w:shd w:val="clear" w:color="auto" w:fill="FFFFFF"/>
        </w:rPr>
        <w:t>通过奖、贷、助、补、免等多种资助方式帮助学生完成学业。家庭经济困难学生可申请助学贷款、“绿色通道”、奖助学金、学费减免、勤工助学等资助项目。资助条件和标准由</w:t>
      </w:r>
      <w:r>
        <w:rPr>
          <w:rFonts w:ascii="楷体_GB2312" w:eastAsia="楷体_GB2312" w:hAnsi="楷体_GB2312" w:cs="楷体_GB2312" w:hint="eastAsia"/>
          <w:color w:val="0000FF"/>
          <w:shd w:val="clear" w:color="auto" w:fill="FFFFFF"/>
        </w:rPr>
        <w:t>学院</w:t>
      </w:r>
      <w:r>
        <w:rPr>
          <w:rFonts w:ascii="楷体_GB2312" w:eastAsia="楷体_GB2312" w:hAnsi="楷体_GB2312" w:cs="楷体_GB2312" w:hint="eastAsia"/>
          <w:shd w:val="clear" w:color="auto" w:fill="FFFFFF"/>
        </w:rPr>
        <w:t>根据学生家庭经济情况，按照省财政厅、省教育厅等5部门《山东省学生资助资金管理办法》（</w:t>
      </w:r>
      <w:proofErr w:type="gramStart"/>
      <w:r>
        <w:rPr>
          <w:rFonts w:ascii="楷体_GB2312" w:eastAsia="楷体_GB2312" w:hAnsi="楷体_GB2312" w:cs="楷体_GB2312" w:hint="eastAsia"/>
          <w:shd w:val="clear" w:color="auto" w:fill="FFFFFF"/>
        </w:rPr>
        <w:t>鲁财科教</w:t>
      </w:r>
      <w:proofErr w:type="gramEnd"/>
      <w:r>
        <w:rPr>
          <w:rFonts w:ascii="楷体_GB2312" w:eastAsia="楷体_GB2312" w:hAnsi="楷体_GB2312" w:cs="楷体_GB2312" w:hint="eastAsia"/>
          <w:shd w:val="clear" w:color="auto" w:fill="FFFFFF"/>
        </w:rPr>
        <w:t>〔2022〕17 号）以及</w:t>
      </w:r>
      <w:r>
        <w:rPr>
          <w:rFonts w:ascii="楷体_GB2312" w:eastAsia="楷体_GB2312" w:hAnsi="楷体_GB2312" w:cs="楷体_GB2312" w:hint="eastAsia"/>
          <w:color w:val="0000FF"/>
          <w:shd w:val="clear" w:color="auto" w:fill="FFFFFF"/>
        </w:rPr>
        <w:t>学院</w:t>
      </w:r>
      <w:r>
        <w:rPr>
          <w:rFonts w:ascii="楷体_GB2312" w:eastAsia="楷体_GB2312" w:hAnsi="楷体_GB2312" w:cs="楷体_GB2312" w:hint="eastAsia"/>
          <w:shd w:val="clear" w:color="auto" w:fill="FFFFFF"/>
        </w:rPr>
        <w:t xml:space="preserve">相关规定执行。 </w:t>
      </w:r>
      <w:r>
        <w:rPr>
          <w:rFonts w:ascii="楷体_GB2312" w:eastAsia="楷体_GB2312" w:hAnsi="楷体_GB2312" w:cs="楷体_GB2312"/>
          <w:shd w:val="clear" w:color="auto" w:fill="FFFFFF"/>
        </w:rPr>
        <w:t xml:space="preserve">     </w:t>
      </w:r>
    </w:p>
    <w:p w14:paraId="5CF83DBE"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bookmarkStart w:id="12" w:name="_Toc35345011"/>
      <w:r>
        <w:rPr>
          <w:rStyle w:val="ab"/>
          <w:rFonts w:ascii="楷体_GB2312" w:eastAsia="楷体_GB2312" w:hAnsi="楷体_GB2312" w:cs="楷体_GB2312" w:hint="eastAsia"/>
          <w:bCs/>
          <w:spacing w:val="8"/>
          <w:kern w:val="0"/>
          <w:sz w:val="24"/>
          <w:szCs w:val="24"/>
          <w:shd w:val="clear" w:color="auto" w:fill="FFFFFF"/>
          <w:lang w:bidi="ar"/>
        </w:rPr>
        <w:lastRenderedPageBreak/>
        <w:t>十</w:t>
      </w:r>
      <w:r>
        <w:rPr>
          <w:rStyle w:val="ab"/>
          <w:rFonts w:ascii="楷体_GB2312" w:eastAsia="楷体_GB2312" w:hAnsi="楷体_GB2312" w:cs="楷体_GB2312" w:hint="eastAsia"/>
          <w:bCs/>
          <w:spacing w:val="8"/>
          <w:kern w:val="0"/>
          <w:sz w:val="24"/>
          <w:szCs w:val="24"/>
          <w:shd w:val="clear" w:color="auto" w:fill="FFFFFF"/>
          <w:lang w:eastAsia="zh-Hans" w:bidi="ar"/>
        </w:rPr>
        <w:t>二</w:t>
      </w:r>
      <w:r>
        <w:rPr>
          <w:rStyle w:val="ab"/>
          <w:rFonts w:ascii="楷体_GB2312" w:eastAsia="楷体_GB2312" w:hAnsi="楷体_GB2312" w:cs="楷体_GB2312" w:hint="eastAsia"/>
          <w:bCs/>
          <w:spacing w:val="8"/>
          <w:kern w:val="0"/>
          <w:sz w:val="24"/>
          <w:szCs w:val="24"/>
          <w:shd w:val="clear" w:color="auto" w:fill="FFFFFF"/>
          <w:lang w:bidi="ar"/>
        </w:rPr>
        <w:t>、收费标准</w:t>
      </w:r>
      <w:bookmarkEnd w:id="12"/>
    </w:p>
    <w:p w14:paraId="3A658B39"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color w:val="0000FF"/>
          <w:shd w:val="clear" w:color="auto" w:fill="FFFFFF"/>
        </w:rPr>
      </w:pPr>
      <w:bookmarkStart w:id="13" w:name="_Toc35345012"/>
      <w:r>
        <w:rPr>
          <w:rFonts w:ascii="楷体_GB2312" w:eastAsia="楷体_GB2312" w:hAnsi="楷体_GB2312" w:cs="楷体_GB2312"/>
          <w:color w:val="0000FF"/>
          <w:shd w:val="clear" w:color="auto" w:fill="FFFFFF"/>
        </w:rPr>
        <w:t>学费标准按照《山东省发展和改革委员会 山东省财政厅 山东省教育厅关于规范完善高校学费收费政策的通知》(</w:t>
      </w:r>
      <w:proofErr w:type="gramStart"/>
      <w:r>
        <w:rPr>
          <w:rFonts w:ascii="楷体_GB2312" w:eastAsia="楷体_GB2312" w:hAnsi="楷体_GB2312" w:cs="楷体_GB2312"/>
          <w:color w:val="0000FF"/>
          <w:shd w:val="clear" w:color="auto" w:fill="FFFFFF"/>
        </w:rPr>
        <w:t>鲁发改价格</w:t>
      </w:r>
      <w:proofErr w:type="gramEnd"/>
      <w:r>
        <w:rPr>
          <w:rFonts w:ascii="楷体_GB2312" w:eastAsia="楷体_GB2312" w:hAnsi="楷体_GB2312" w:cs="楷体_GB2312"/>
          <w:color w:val="0000FF"/>
          <w:shd w:val="clear" w:color="auto" w:fill="FFFFFF"/>
        </w:rPr>
        <w:t>〔2023〕559号)文件执行。退费按照国家和省相关规定执行。</w:t>
      </w:r>
    </w:p>
    <w:p w14:paraId="649AE471" w14:textId="77777777" w:rsidR="00796C85" w:rsidRDefault="00000000">
      <w:pPr>
        <w:widowControl/>
        <w:spacing w:line="360" w:lineRule="auto"/>
        <w:jc w:val="left"/>
        <w:rPr>
          <w:rStyle w:val="ab"/>
          <w:rFonts w:ascii="楷体_GB2312" w:eastAsia="楷体_GB2312" w:hAnsi="楷体_GB2312" w:cs="楷体_GB2312" w:hint="eastAsia"/>
          <w:bCs/>
          <w:spacing w:val="8"/>
          <w:kern w:val="0"/>
          <w:sz w:val="24"/>
          <w:szCs w:val="24"/>
          <w:shd w:val="clear" w:color="auto" w:fill="FFFFFF"/>
          <w:lang w:bidi="ar"/>
        </w:rPr>
      </w:pPr>
      <w:r>
        <w:rPr>
          <w:rStyle w:val="ab"/>
          <w:rFonts w:ascii="楷体_GB2312" w:eastAsia="楷体_GB2312" w:hAnsi="楷体_GB2312" w:cs="楷体_GB2312" w:hint="eastAsia"/>
          <w:bCs/>
          <w:spacing w:val="8"/>
          <w:kern w:val="0"/>
          <w:sz w:val="24"/>
          <w:szCs w:val="24"/>
          <w:shd w:val="clear" w:color="auto" w:fill="FFFFFF"/>
          <w:lang w:bidi="ar"/>
        </w:rPr>
        <w:t>十</w:t>
      </w:r>
      <w:r>
        <w:rPr>
          <w:rStyle w:val="ab"/>
          <w:rFonts w:ascii="楷体_GB2312" w:eastAsia="楷体_GB2312" w:hAnsi="楷体_GB2312" w:cs="楷体_GB2312" w:hint="eastAsia"/>
          <w:bCs/>
          <w:spacing w:val="8"/>
          <w:kern w:val="0"/>
          <w:sz w:val="24"/>
          <w:szCs w:val="24"/>
          <w:shd w:val="clear" w:color="auto" w:fill="FFFFFF"/>
          <w:lang w:eastAsia="zh-Hans" w:bidi="ar"/>
        </w:rPr>
        <w:t>三</w:t>
      </w:r>
      <w:r>
        <w:rPr>
          <w:rStyle w:val="ab"/>
          <w:rFonts w:ascii="楷体_GB2312" w:eastAsia="楷体_GB2312" w:hAnsi="楷体_GB2312" w:cs="楷体_GB2312" w:hint="eastAsia"/>
          <w:bCs/>
          <w:spacing w:val="8"/>
          <w:kern w:val="0"/>
          <w:sz w:val="24"/>
          <w:szCs w:val="24"/>
          <w:shd w:val="clear" w:color="auto" w:fill="FFFFFF"/>
          <w:lang w:bidi="ar"/>
        </w:rPr>
        <w:t>、联系方式</w:t>
      </w:r>
      <w:bookmarkEnd w:id="13"/>
    </w:p>
    <w:p w14:paraId="253AC1FB"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proofErr w:type="gramStart"/>
      <w:r>
        <w:rPr>
          <w:rFonts w:ascii="楷体_GB2312" w:eastAsia="楷体_GB2312" w:hAnsi="楷体_GB2312" w:cs="楷体_GB2312" w:hint="eastAsia"/>
          <w:shd w:val="clear" w:color="auto" w:fill="FFFFFF"/>
        </w:rPr>
        <w:t>系部负责人</w:t>
      </w:r>
      <w:proofErr w:type="gramEnd"/>
      <w:r>
        <w:rPr>
          <w:rFonts w:ascii="楷体_GB2312" w:eastAsia="楷体_GB2312" w:hAnsi="楷体_GB2312" w:cs="楷体_GB2312" w:hint="eastAsia"/>
          <w:shd w:val="clear" w:color="auto" w:fill="FFFFFF"/>
        </w:rPr>
        <w:t>：</w:t>
      </w:r>
      <w:proofErr w:type="gramStart"/>
      <w:r>
        <w:rPr>
          <w:rFonts w:ascii="楷体_GB2312" w:eastAsia="楷体_GB2312" w:hAnsi="楷体_GB2312" w:cs="楷体_GB2312" w:hint="eastAsia"/>
          <w:shd w:val="clear" w:color="auto" w:fill="FFFFFF"/>
        </w:rPr>
        <w:t>王惠礼</w:t>
      </w:r>
      <w:proofErr w:type="gramEnd"/>
      <w:r>
        <w:rPr>
          <w:rFonts w:ascii="楷体_GB2312" w:eastAsia="楷体_GB2312" w:hAnsi="楷体_GB2312" w:cs="楷体_GB2312" w:hint="eastAsia"/>
          <w:shd w:val="clear" w:color="auto" w:fill="FFFFFF"/>
        </w:rPr>
        <w:t xml:space="preserve">       联系方式：13864116206</w:t>
      </w:r>
    </w:p>
    <w:p w14:paraId="5A30887B"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 xml:space="preserve">专业负责人：李倩    </w:t>
      </w:r>
      <w:r>
        <w:rPr>
          <w:rFonts w:ascii="楷体_GB2312" w:eastAsia="楷体_GB2312" w:hAnsi="楷体_GB2312" w:cs="楷体_GB2312"/>
          <w:shd w:val="clear" w:color="auto" w:fill="FFFFFF"/>
        </w:rPr>
        <w:t xml:space="preserve">     </w:t>
      </w:r>
      <w:r>
        <w:rPr>
          <w:rFonts w:ascii="楷体_GB2312" w:eastAsia="楷体_GB2312" w:hAnsi="楷体_GB2312" w:cs="楷体_GB2312" w:hint="eastAsia"/>
          <w:shd w:val="clear" w:color="auto" w:fill="FFFFFF"/>
        </w:rPr>
        <w:t>联系方式：15965629405</w:t>
      </w:r>
    </w:p>
    <w:p w14:paraId="12F0CFC5" w14:textId="77777777" w:rsidR="00796C85" w:rsidRDefault="00000000">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r>
        <w:rPr>
          <w:rFonts w:ascii="楷体_GB2312" w:eastAsia="楷体_GB2312" w:hAnsi="楷体_GB2312" w:cs="楷体_GB2312" w:hint="eastAsia"/>
          <w:shd w:val="clear" w:color="auto" w:fill="FFFFFF"/>
        </w:rPr>
        <w:t>招生咨询电话：（0531）58164412、59532205、59822206</w:t>
      </w:r>
    </w:p>
    <w:p w14:paraId="3B5F806C" w14:textId="77777777" w:rsidR="00796C85" w:rsidRDefault="00796C85">
      <w:pPr>
        <w:pStyle w:val="a9"/>
        <w:widowControl/>
        <w:spacing w:beforeAutospacing="0" w:afterAutospacing="0" w:line="360" w:lineRule="auto"/>
        <w:ind w:firstLineChars="200" w:firstLine="480"/>
        <w:jc w:val="both"/>
        <w:rPr>
          <w:rFonts w:ascii="楷体_GB2312" w:eastAsia="楷体_GB2312" w:hAnsi="楷体_GB2312" w:cs="楷体_GB2312" w:hint="eastAsia"/>
          <w:shd w:val="clear" w:color="auto" w:fill="FFFFFF"/>
        </w:rPr>
      </w:pPr>
    </w:p>
    <w:sectPr w:rsidR="00796C85">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C5E01" w14:textId="77777777" w:rsidR="00A075C2" w:rsidRDefault="00A075C2">
      <w:pPr>
        <w:rPr>
          <w:rFonts w:hint="eastAsia"/>
        </w:rPr>
      </w:pPr>
      <w:r>
        <w:separator/>
      </w:r>
    </w:p>
  </w:endnote>
  <w:endnote w:type="continuationSeparator" w:id="0">
    <w:p w14:paraId="139CFCBA" w14:textId="77777777" w:rsidR="00A075C2" w:rsidRDefault="00A075C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043675"/>
    </w:sdtPr>
    <w:sdtContent>
      <w:p w14:paraId="5E992331" w14:textId="77777777" w:rsidR="00796C85" w:rsidRDefault="00000000">
        <w:pPr>
          <w:pStyle w:val="a5"/>
          <w:rPr>
            <w:rFonts w:hint="eastAsia"/>
          </w:rPr>
        </w:pPr>
        <w:r>
          <w:fldChar w:fldCharType="begin"/>
        </w:r>
        <w:r>
          <w:instrText>PAGE   \* MERGEFORMAT</w:instrText>
        </w:r>
        <w:r>
          <w:fldChar w:fldCharType="separate"/>
        </w:r>
        <w:r>
          <w:rPr>
            <w:lang w:val="zh-CN"/>
          </w:rPr>
          <w:t>20</w:t>
        </w:r>
        <w:r>
          <w:fldChar w:fldCharType="end"/>
        </w:r>
      </w:p>
    </w:sdtContent>
  </w:sdt>
  <w:p w14:paraId="33E7F2D5" w14:textId="77777777" w:rsidR="00796C85" w:rsidRDefault="00796C85">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A4D87" w14:textId="77777777" w:rsidR="00A075C2" w:rsidRDefault="00A075C2">
      <w:pPr>
        <w:rPr>
          <w:rFonts w:hint="eastAsia"/>
        </w:rPr>
      </w:pPr>
      <w:r>
        <w:separator/>
      </w:r>
    </w:p>
  </w:footnote>
  <w:footnote w:type="continuationSeparator" w:id="0">
    <w:p w14:paraId="7D9529BC" w14:textId="77777777" w:rsidR="00A075C2" w:rsidRDefault="00A075C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012A95"/>
    <w:multiLevelType w:val="singleLevel"/>
    <w:tmpl w:val="C2012A95"/>
    <w:lvl w:ilvl="0">
      <w:start w:val="7"/>
      <w:numFmt w:val="chineseCounting"/>
      <w:suff w:val="nothing"/>
      <w:lvlText w:val="%1、"/>
      <w:lvlJc w:val="left"/>
      <w:rPr>
        <w:rFonts w:hint="eastAsia"/>
      </w:rPr>
    </w:lvl>
  </w:abstractNum>
  <w:num w:numId="1" w16cid:durableId="1450590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JmYzNjMGRiYjUwMzUyMDFlZmU4MjA0MGYzMjc1ZmIifQ=="/>
  </w:docVars>
  <w:rsids>
    <w:rsidRoot w:val="0045612F"/>
    <w:rsid w:val="DE7ED270"/>
    <w:rsid w:val="00010438"/>
    <w:rsid w:val="000106E5"/>
    <w:rsid w:val="0001103D"/>
    <w:rsid w:val="00013B2D"/>
    <w:rsid w:val="00016930"/>
    <w:rsid w:val="00030D52"/>
    <w:rsid w:val="00057703"/>
    <w:rsid w:val="000629DB"/>
    <w:rsid w:val="00083ED5"/>
    <w:rsid w:val="000B3A4C"/>
    <w:rsid w:val="000B497B"/>
    <w:rsid w:val="000C6698"/>
    <w:rsid w:val="000D168A"/>
    <w:rsid w:val="000E32D1"/>
    <w:rsid w:val="000F0A72"/>
    <w:rsid w:val="0011312C"/>
    <w:rsid w:val="001409B3"/>
    <w:rsid w:val="0015434F"/>
    <w:rsid w:val="0017301F"/>
    <w:rsid w:val="001745CE"/>
    <w:rsid w:val="00190A9F"/>
    <w:rsid w:val="00191909"/>
    <w:rsid w:val="001979A5"/>
    <w:rsid w:val="001A3123"/>
    <w:rsid w:val="001A42CE"/>
    <w:rsid w:val="001B494A"/>
    <w:rsid w:val="001B7518"/>
    <w:rsid w:val="001C7743"/>
    <w:rsid w:val="001F762A"/>
    <w:rsid w:val="00254A41"/>
    <w:rsid w:val="00264DCE"/>
    <w:rsid w:val="0026602C"/>
    <w:rsid w:val="0026770C"/>
    <w:rsid w:val="002A391A"/>
    <w:rsid w:val="002B3CCE"/>
    <w:rsid w:val="002C0834"/>
    <w:rsid w:val="002C5DA6"/>
    <w:rsid w:val="002E70E9"/>
    <w:rsid w:val="002F35A2"/>
    <w:rsid w:val="002F66CE"/>
    <w:rsid w:val="0031723E"/>
    <w:rsid w:val="00350704"/>
    <w:rsid w:val="0035150D"/>
    <w:rsid w:val="00360099"/>
    <w:rsid w:val="0036288C"/>
    <w:rsid w:val="003645D8"/>
    <w:rsid w:val="0038257F"/>
    <w:rsid w:val="00384B02"/>
    <w:rsid w:val="00385178"/>
    <w:rsid w:val="00392EF9"/>
    <w:rsid w:val="003B11EF"/>
    <w:rsid w:val="003B3F53"/>
    <w:rsid w:val="003C4037"/>
    <w:rsid w:val="003E09E3"/>
    <w:rsid w:val="0040039D"/>
    <w:rsid w:val="00413640"/>
    <w:rsid w:val="004352D3"/>
    <w:rsid w:val="00435BD1"/>
    <w:rsid w:val="0045612F"/>
    <w:rsid w:val="00463449"/>
    <w:rsid w:val="0046369C"/>
    <w:rsid w:val="004C03B3"/>
    <w:rsid w:val="004C47A2"/>
    <w:rsid w:val="004D432B"/>
    <w:rsid w:val="004E7415"/>
    <w:rsid w:val="00504EA5"/>
    <w:rsid w:val="00514D83"/>
    <w:rsid w:val="00522711"/>
    <w:rsid w:val="00535CD9"/>
    <w:rsid w:val="00565FBF"/>
    <w:rsid w:val="00581627"/>
    <w:rsid w:val="005A14CF"/>
    <w:rsid w:val="005B248C"/>
    <w:rsid w:val="005B6A45"/>
    <w:rsid w:val="005C6A28"/>
    <w:rsid w:val="005D4EEF"/>
    <w:rsid w:val="005F117D"/>
    <w:rsid w:val="005F1625"/>
    <w:rsid w:val="005F3878"/>
    <w:rsid w:val="005F58FA"/>
    <w:rsid w:val="005F5C09"/>
    <w:rsid w:val="00613A3F"/>
    <w:rsid w:val="00625A91"/>
    <w:rsid w:val="00651109"/>
    <w:rsid w:val="00666B3D"/>
    <w:rsid w:val="00686038"/>
    <w:rsid w:val="00694CD1"/>
    <w:rsid w:val="006A43EA"/>
    <w:rsid w:val="006B499C"/>
    <w:rsid w:val="006B620E"/>
    <w:rsid w:val="006E1A12"/>
    <w:rsid w:val="007050F4"/>
    <w:rsid w:val="00710F47"/>
    <w:rsid w:val="00742CDC"/>
    <w:rsid w:val="00751B1A"/>
    <w:rsid w:val="007566B7"/>
    <w:rsid w:val="00773CCA"/>
    <w:rsid w:val="007835F9"/>
    <w:rsid w:val="00796726"/>
    <w:rsid w:val="00796C85"/>
    <w:rsid w:val="007A7C24"/>
    <w:rsid w:val="007E1234"/>
    <w:rsid w:val="007E59CF"/>
    <w:rsid w:val="00803C97"/>
    <w:rsid w:val="00810E6D"/>
    <w:rsid w:val="00814C93"/>
    <w:rsid w:val="0081685C"/>
    <w:rsid w:val="0082691A"/>
    <w:rsid w:val="0084128C"/>
    <w:rsid w:val="00843418"/>
    <w:rsid w:val="00845E36"/>
    <w:rsid w:val="00847B74"/>
    <w:rsid w:val="008660AC"/>
    <w:rsid w:val="008774F9"/>
    <w:rsid w:val="00884063"/>
    <w:rsid w:val="008969D7"/>
    <w:rsid w:val="008C5077"/>
    <w:rsid w:val="008D6821"/>
    <w:rsid w:val="008E1EA3"/>
    <w:rsid w:val="008E23BF"/>
    <w:rsid w:val="008E2B4E"/>
    <w:rsid w:val="008E74F0"/>
    <w:rsid w:val="008F2109"/>
    <w:rsid w:val="008F2C12"/>
    <w:rsid w:val="008F306F"/>
    <w:rsid w:val="00906208"/>
    <w:rsid w:val="009114EA"/>
    <w:rsid w:val="009128EF"/>
    <w:rsid w:val="00934A78"/>
    <w:rsid w:val="009414CA"/>
    <w:rsid w:val="00952692"/>
    <w:rsid w:val="009533FC"/>
    <w:rsid w:val="0097071D"/>
    <w:rsid w:val="009B6444"/>
    <w:rsid w:val="009C0E6C"/>
    <w:rsid w:val="009D7235"/>
    <w:rsid w:val="009D7602"/>
    <w:rsid w:val="009E7E74"/>
    <w:rsid w:val="00A075C2"/>
    <w:rsid w:val="00A1343C"/>
    <w:rsid w:val="00A20C70"/>
    <w:rsid w:val="00A31F18"/>
    <w:rsid w:val="00A32663"/>
    <w:rsid w:val="00A36891"/>
    <w:rsid w:val="00A41900"/>
    <w:rsid w:val="00A45E28"/>
    <w:rsid w:val="00A47661"/>
    <w:rsid w:val="00A51292"/>
    <w:rsid w:val="00A674F4"/>
    <w:rsid w:val="00A775FC"/>
    <w:rsid w:val="00A90C90"/>
    <w:rsid w:val="00A95B41"/>
    <w:rsid w:val="00A96377"/>
    <w:rsid w:val="00AA0D46"/>
    <w:rsid w:val="00AB5E94"/>
    <w:rsid w:val="00AC6A71"/>
    <w:rsid w:val="00AC789D"/>
    <w:rsid w:val="00AE5179"/>
    <w:rsid w:val="00AF13DA"/>
    <w:rsid w:val="00AF417C"/>
    <w:rsid w:val="00B00225"/>
    <w:rsid w:val="00B11EFC"/>
    <w:rsid w:val="00B13CCA"/>
    <w:rsid w:val="00B3237E"/>
    <w:rsid w:val="00B65189"/>
    <w:rsid w:val="00B82C7F"/>
    <w:rsid w:val="00B861BC"/>
    <w:rsid w:val="00BA3A34"/>
    <w:rsid w:val="00BC4613"/>
    <w:rsid w:val="00BE7A55"/>
    <w:rsid w:val="00C05A43"/>
    <w:rsid w:val="00C172F7"/>
    <w:rsid w:val="00C2088D"/>
    <w:rsid w:val="00C21CCF"/>
    <w:rsid w:val="00C2505E"/>
    <w:rsid w:val="00C30C79"/>
    <w:rsid w:val="00C37EC8"/>
    <w:rsid w:val="00C506F3"/>
    <w:rsid w:val="00C6252D"/>
    <w:rsid w:val="00C83845"/>
    <w:rsid w:val="00C90AAE"/>
    <w:rsid w:val="00C92AA8"/>
    <w:rsid w:val="00CB5B35"/>
    <w:rsid w:val="00CB7DDA"/>
    <w:rsid w:val="00CB7EC3"/>
    <w:rsid w:val="00CD05D8"/>
    <w:rsid w:val="00CE250C"/>
    <w:rsid w:val="00D14302"/>
    <w:rsid w:val="00D304A1"/>
    <w:rsid w:val="00D30F3D"/>
    <w:rsid w:val="00D4063C"/>
    <w:rsid w:val="00D4567C"/>
    <w:rsid w:val="00D50B16"/>
    <w:rsid w:val="00D572E0"/>
    <w:rsid w:val="00D62081"/>
    <w:rsid w:val="00D62B43"/>
    <w:rsid w:val="00D83A40"/>
    <w:rsid w:val="00DA1544"/>
    <w:rsid w:val="00DE465B"/>
    <w:rsid w:val="00E03594"/>
    <w:rsid w:val="00E06CDB"/>
    <w:rsid w:val="00E15A03"/>
    <w:rsid w:val="00E16B2C"/>
    <w:rsid w:val="00E234C7"/>
    <w:rsid w:val="00E23DAE"/>
    <w:rsid w:val="00E44232"/>
    <w:rsid w:val="00E92D1E"/>
    <w:rsid w:val="00EE40B3"/>
    <w:rsid w:val="00EE769A"/>
    <w:rsid w:val="00EF3162"/>
    <w:rsid w:val="00EF740A"/>
    <w:rsid w:val="00F1079A"/>
    <w:rsid w:val="00F13088"/>
    <w:rsid w:val="00F43009"/>
    <w:rsid w:val="00F44C2F"/>
    <w:rsid w:val="00F72A6E"/>
    <w:rsid w:val="00F751BD"/>
    <w:rsid w:val="00F95A5F"/>
    <w:rsid w:val="00FA2EAB"/>
    <w:rsid w:val="07A43CDD"/>
    <w:rsid w:val="08B20FC5"/>
    <w:rsid w:val="0B78178F"/>
    <w:rsid w:val="0D28511A"/>
    <w:rsid w:val="0D7D4F91"/>
    <w:rsid w:val="0EB12FBE"/>
    <w:rsid w:val="0F0D7527"/>
    <w:rsid w:val="106D43EE"/>
    <w:rsid w:val="14D1147E"/>
    <w:rsid w:val="17A014AD"/>
    <w:rsid w:val="195B397D"/>
    <w:rsid w:val="1D801434"/>
    <w:rsid w:val="1ED65854"/>
    <w:rsid w:val="21FA7AAB"/>
    <w:rsid w:val="233D5918"/>
    <w:rsid w:val="27500E58"/>
    <w:rsid w:val="28442694"/>
    <w:rsid w:val="290628AD"/>
    <w:rsid w:val="2C516A92"/>
    <w:rsid w:val="2F320885"/>
    <w:rsid w:val="2FA31782"/>
    <w:rsid w:val="305E70DA"/>
    <w:rsid w:val="30C17B9B"/>
    <w:rsid w:val="30D378DD"/>
    <w:rsid w:val="32B6346D"/>
    <w:rsid w:val="32E44969"/>
    <w:rsid w:val="357A3318"/>
    <w:rsid w:val="363D18C9"/>
    <w:rsid w:val="36833B9A"/>
    <w:rsid w:val="38172D0E"/>
    <w:rsid w:val="38967CF8"/>
    <w:rsid w:val="393B31D8"/>
    <w:rsid w:val="3A8414DC"/>
    <w:rsid w:val="3B494A4F"/>
    <w:rsid w:val="3B5438D8"/>
    <w:rsid w:val="3BE64C4C"/>
    <w:rsid w:val="3DD62880"/>
    <w:rsid w:val="3F447ABB"/>
    <w:rsid w:val="425261E1"/>
    <w:rsid w:val="44EE78F3"/>
    <w:rsid w:val="461B4ABD"/>
    <w:rsid w:val="46B24D2D"/>
    <w:rsid w:val="47E26061"/>
    <w:rsid w:val="490939FB"/>
    <w:rsid w:val="4A6E26D0"/>
    <w:rsid w:val="4C92075D"/>
    <w:rsid w:val="4F9570A4"/>
    <w:rsid w:val="503433F0"/>
    <w:rsid w:val="52E345E4"/>
    <w:rsid w:val="53783A80"/>
    <w:rsid w:val="54122744"/>
    <w:rsid w:val="54812864"/>
    <w:rsid w:val="56BB0E1D"/>
    <w:rsid w:val="577F7A4D"/>
    <w:rsid w:val="5845336D"/>
    <w:rsid w:val="58B46980"/>
    <w:rsid w:val="58B771B0"/>
    <w:rsid w:val="58C144F0"/>
    <w:rsid w:val="597143C3"/>
    <w:rsid w:val="5AA274F2"/>
    <w:rsid w:val="5ECA134E"/>
    <w:rsid w:val="5FC9161C"/>
    <w:rsid w:val="61976F69"/>
    <w:rsid w:val="62570857"/>
    <w:rsid w:val="627E005E"/>
    <w:rsid w:val="641471FB"/>
    <w:rsid w:val="66A574C4"/>
    <w:rsid w:val="69A4444B"/>
    <w:rsid w:val="6A0F38F4"/>
    <w:rsid w:val="6AAB54FD"/>
    <w:rsid w:val="6E120929"/>
    <w:rsid w:val="6E832D51"/>
    <w:rsid w:val="73EF2C69"/>
    <w:rsid w:val="74545007"/>
    <w:rsid w:val="74A2366F"/>
    <w:rsid w:val="76A34C20"/>
    <w:rsid w:val="77CF70FE"/>
    <w:rsid w:val="788B27AC"/>
    <w:rsid w:val="792A0717"/>
    <w:rsid w:val="79821A36"/>
    <w:rsid w:val="7B5F45FE"/>
    <w:rsid w:val="7C4D2F1B"/>
    <w:rsid w:val="7D7D10C1"/>
    <w:rsid w:val="7D8F0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35A2C6"/>
  <w15:docId w15:val="{524774A5-9615-4761-AA39-589F53749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240" w:lineRule="exact"/>
      <w:outlineLvl w:val="0"/>
    </w:pPr>
    <w:rPr>
      <w:b/>
      <w:bCs/>
      <w:kern w:val="44"/>
      <w:sz w:val="44"/>
      <w:szCs w:val="44"/>
    </w:rPr>
  </w:style>
  <w:style w:type="paragraph" w:styleId="2">
    <w:name w:val="heading 2"/>
    <w:basedOn w:val="a"/>
    <w:next w:val="a"/>
    <w:link w:val="20"/>
    <w:unhideWhenUsed/>
    <w:qFormat/>
    <w:pPr>
      <w:keepNext/>
      <w:keepLines/>
      <w:spacing w:before="260" w:after="260" w:line="200" w:lineRule="exac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9">
    <w:name w:val="Normal (Web)"/>
    <w:basedOn w:val="a"/>
    <w:autoRedefine/>
    <w:uiPriority w:val="99"/>
    <w:qFormat/>
    <w:pPr>
      <w:spacing w:beforeAutospacing="1" w:afterAutospacing="1"/>
      <w:jc w:val="left"/>
    </w:pPr>
    <w:rPr>
      <w:rFonts w:cs="Times New Roman"/>
      <w:kern w:val="0"/>
      <w:sz w:val="24"/>
      <w:szCs w:val="24"/>
    </w:rPr>
  </w:style>
  <w:style w:type="table" w:styleId="aa">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rPr>
      <w:b/>
    </w:rPr>
  </w:style>
  <w:style w:type="character" w:styleId="ac">
    <w:name w:val="Hyperlink"/>
    <w:basedOn w:val="a0"/>
    <w:uiPriority w:val="99"/>
    <w:unhideWhenUsed/>
    <w:qFormat/>
    <w:rPr>
      <w:color w:val="0563C1" w:themeColor="hyperlink"/>
      <w:u w:val="single"/>
    </w:rPr>
  </w:style>
  <w:style w:type="character" w:customStyle="1" w:styleId="10">
    <w:name w:val="标题 1 字符"/>
    <w:basedOn w:val="a0"/>
    <w:link w:val="1"/>
    <w:autoRedefine/>
    <w:uiPriority w:val="9"/>
    <w:qFormat/>
    <w:rPr>
      <w:b/>
      <w:bCs/>
      <w:kern w:val="44"/>
      <w:sz w:val="44"/>
      <w:szCs w:val="44"/>
    </w:rPr>
  </w:style>
  <w:style w:type="character" w:customStyle="1" w:styleId="a4">
    <w:name w:val="批注框文本 字符"/>
    <w:basedOn w:val="a0"/>
    <w:link w:val="a3"/>
    <w:autoRedefine/>
    <w:uiPriority w:val="99"/>
    <w:semiHidden/>
    <w:qFormat/>
    <w:rPr>
      <w:sz w:val="18"/>
      <w:szCs w:val="18"/>
    </w:rPr>
  </w:style>
  <w:style w:type="character" w:customStyle="1" w:styleId="20">
    <w:name w:val="标题 2 字符"/>
    <w:basedOn w:val="a0"/>
    <w:link w:val="2"/>
    <w:autoRedefine/>
    <w:uiPriority w:val="9"/>
    <w:qFormat/>
    <w:rPr>
      <w:rFonts w:asciiTheme="majorHAnsi" w:eastAsiaTheme="majorEastAsia" w:hAnsiTheme="majorHAnsi" w:cstheme="majorBidi"/>
      <w:b/>
      <w:bCs/>
      <w:sz w:val="32"/>
      <w:szCs w:val="32"/>
    </w:rPr>
  </w:style>
  <w:style w:type="paragraph" w:styleId="ad">
    <w:name w:val="List Paragraph"/>
    <w:basedOn w:val="a"/>
    <w:uiPriority w:val="34"/>
    <w:qFormat/>
    <w:pPr>
      <w:widowControl/>
      <w:adjustRightInd w:val="0"/>
      <w:snapToGrid w:val="0"/>
      <w:spacing w:after="200"/>
      <w:ind w:firstLineChars="200" w:firstLine="420"/>
      <w:jc w:val="left"/>
    </w:pPr>
    <w:rPr>
      <w:rFonts w:ascii="Tahoma" w:eastAsia="宋体" w:hAnsi="Tahoma" w:cs="Tahoma"/>
      <w:kern w:val="0"/>
      <w:sz w:val="22"/>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autoRedefine/>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601</Words>
  <Characters>3431</Characters>
  <Application>Microsoft Office Word</Application>
  <DocSecurity>0</DocSecurity>
  <Lines>28</Lines>
  <Paragraphs>8</Paragraphs>
  <ScaleCrop>false</ScaleCrop>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su su</cp:lastModifiedBy>
  <cp:revision>2</cp:revision>
  <dcterms:created xsi:type="dcterms:W3CDTF">2025-04-08T14:34:00Z</dcterms:created>
  <dcterms:modified xsi:type="dcterms:W3CDTF">2025-04-08T14:34:00Z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B8E74E75F28336278B2E256474C08347</vt:lpwstr>
  </property>
  <property fmtid="{D5CDD505-2E9C-101B-9397-08002B2CF9AE}" pid="4" name="commondata">
    <vt:lpwstr>eyJoZGlkIjoiNWM5MzYzN2MyMGUzMWY4OTQ4YjhhMzA4MTk5YTE3ZDQifQ==</vt:lpwstr>
  </property>
</Properties>
</file>