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5B89BC">
      <w:pPr>
        <w:pStyle w:val="3"/>
        <w:keepNext w:val="0"/>
        <w:keepLines w:val="0"/>
        <w:widowControl/>
        <w:shd w:val="clear" w:color="auto" w:fill="FFFFFF"/>
        <w:spacing w:before="0" w:after="120" w:line="240" w:lineRule="auto"/>
        <w:jc w:val="center"/>
        <w:rPr>
          <w:rStyle w:val="10"/>
          <w:rFonts w:ascii="Arial" w:hAnsi="Arial" w:eastAsia="Arial" w:cs="Arial"/>
          <w:b/>
          <w:color w:val="auto"/>
          <w:spacing w:val="8"/>
          <w:kern w:val="0"/>
          <w:sz w:val="25"/>
          <w:szCs w:val="25"/>
          <w:shd w:val="clear" w:color="auto" w:fill="FFFFFF"/>
        </w:rPr>
      </w:pPr>
      <w:r>
        <w:rPr>
          <w:rFonts w:hint="eastAsia" w:ascii="楷体_GB2312" w:hAnsi="楷体_GB2312" w:eastAsia="楷体_GB2312" w:cs="楷体_GB2312"/>
          <w:bCs w:val="0"/>
          <w:color w:val="auto"/>
          <w:spacing w:val="8"/>
          <w:kern w:val="0"/>
          <w:shd w:val="clear" w:color="auto" w:fill="FFFFFF"/>
        </w:rPr>
        <w:t>医学影像技术专业深度解读</w:t>
      </w:r>
    </w:p>
    <w:p w14:paraId="2B3CD071">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一、培养目标</w:t>
      </w:r>
    </w:p>
    <w:p w14:paraId="66A72BA0">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本专业培养能够践行社会主义核心价值观，传承技能文明，德智体美劳全面发展，具有一定的科学文化水平，良好的人文素养、科学素养、数字素养、职业道德、创新意识，敬佑生命、救死扶伤、甘于奉献、大爱无疆的职业精神， 较强的就业创业能力和可持续发展的能力，掌握本专业知识和技术技能，具备职业综合素质和行动能力，面向卫生行业的各级医疗机构、第三方影像中心、健康体检中心等影像技师岗位，能够从事 X 线摄影检查、计算机体层成像（CT）检查、磁共振成像（MRI）检查、超声检查、介入检查等工作的高技能人才。</w:t>
      </w:r>
    </w:p>
    <w:p w14:paraId="50DC90BE">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eastAsia="zh-CN" w:bidi="ar"/>
        </w:rPr>
        <w:t>二、</w:t>
      </w:r>
      <w:r>
        <w:rPr>
          <w:rStyle w:val="10"/>
          <w:rFonts w:hint="eastAsia" w:ascii="楷体_GB2312" w:hAnsi="楷体_GB2312" w:eastAsia="楷体_GB2312" w:cs="楷体_GB2312"/>
          <w:bCs/>
          <w:color w:val="auto"/>
          <w:spacing w:val="8"/>
          <w:kern w:val="0"/>
          <w:sz w:val="24"/>
          <w:szCs w:val="24"/>
          <w:shd w:val="clear" w:color="auto" w:fill="FFFFFF"/>
          <w:lang w:bidi="ar"/>
        </w:rPr>
        <w:t>师资力量</w:t>
      </w:r>
    </w:p>
    <w:p w14:paraId="1D3966A7">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000000" w:themeColor="text1"/>
          <w:shd w:val="clear" w:color="auto" w:fill="FFFFFF"/>
          <w14:textFill>
            <w14:solidFill>
              <w14:schemeClr w14:val="tx1"/>
            </w14:solidFill>
          </w14:textFill>
        </w:rPr>
        <w:t>现有</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专兼职教师35</w:t>
      </w:r>
      <w:r>
        <w:rPr>
          <w:rFonts w:hint="eastAsia" w:ascii="楷体_GB2312" w:hAnsi="楷体_GB2312" w:eastAsia="楷体_GB2312" w:cs="楷体_GB2312"/>
          <w:color w:val="000000" w:themeColor="text1"/>
          <w:shd w:val="clear" w:color="auto" w:fill="FFFFFF"/>
          <w14:textFill>
            <w14:solidFill>
              <w14:schemeClr w14:val="tx1"/>
            </w14:solidFill>
          </w14:textFill>
        </w:rPr>
        <w:t>人，其中高级职称</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19</w:t>
      </w:r>
      <w:r>
        <w:rPr>
          <w:rFonts w:hint="eastAsia" w:ascii="楷体_GB2312" w:hAnsi="楷体_GB2312" w:eastAsia="楷体_GB2312" w:cs="楷体_GB2312"/>
          <w:color w:val="000000" w:themeColor="text1"/>
          <w:shd w:val="clear" w:color="auto" w:fill="FFFFFF"/>
          <w14:textFill>
            <w14:solidFill>
              <w14:schemeClr w14:val="tx1"/>
            </w14:solidFill>
          </w14:textFill>
        </w:rPr>
        <w:t>人</w:t>
      </w:r>
      <w:r>
        <w:rPr>
          <w:rFonts w:hint="eastAsia" w:ascii="楷体_GB2312" w:hAnsi="楷体_GB2312" w:eastAsia="楷体_GB2312" w:cs="楷体_GB2312"/>
          <w:color w:val="000000" w:themeColor="text1"/>
          <w:shd w:val="clear" w:color="auto" w:fill="FFFFFF"/>
          <w:lang w:eastAsia="zh-CN"/>
          <w14:textFill>
            <w14:solidFill>
              <w14:schemeClr w14:val="tx1"/>
            </w14:solidFill>
          </w14:textFill>
        </w:rPr>
        <w:t>、</w:t>
      </w:r>
      <w:r>
        <w:rPr>
          <w:rFonts w:hint="eastAsia" w:ascii="楷体_GB2312" w:hAnsi="楷体_GB2312" w:eastAsia="楷体_GB2312" w:cs="楷体_GB2312"/>
          <w:color w:val="000000" w:themeColor="text1"/>
          <w:shd w:val="clear" w:color="auto" w:fill="FFFFFF"/>
          <w14:textFill>
            <w14:solidFill>
              <w14:schemeClr w14:val="tx1"/>
            </w14:solidFill>
          </w14:textFill>
        </w:rPr>
        <w:t>中级职称</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11</w:t>
      </w:r>
      <w:r>
        <w:rPr>
          <w:rFonts w:hint="eastAsia" w:ascii="楷体_GB2312" w:hAnsi="楷体_GB2312" w:eastAsia="楷体_GB2312" w:cs="楷体_GB2312"/>
          <w:color w:val="000000" w:themeColor="text1"/>
          <w:shd w:val="clear" w:color="auto" w:fill="FFFFFF"/>
          <w14:textFill>
            <w14:solidFill>
              <w14:schemeClr w14:val="tx1"/>
            </w14:solidFill>
          </w14:textFill>
        </w:rPr>
        <w:t>人</w:t>
      </w:r>
      <w:r>
        <w:rPr>
          <w:rFonts w:hint="eastAsia" w:ascii="楷体_GB2312" w:hAnsi="楷体_GB2312" w:eastAsia="楷体_GB2312" w:cs="楷体_GB2312"/>
          <w:color w:val="000000" w:themeColor="text1"/>
          <w:shd w:val="clear" w:color="auto" w:fill="FFFFFF"/>
          <w:lang w:eastAsia="zh-CN"/>
          <w14:textFill>
            <w14:solidFill>
              <w14:schemeClr w14:val="tx1"/>
            </w14:solidFill>
          </w14:textFill>
        </w:rPr>
        <w:t>、</w:t>
      </w:r>
      <w:r>
        <w:rPr>
          <w:rFonts w:hint="eastAsia" w:ascii="楷体_GB2312" w:hAnsi="楷体_GB2312" w:eastAsia="楷体_GB2312" w:cs="楷体_GB2312"/>
          <w:color w:val="000000" w:themeColor="text1"/>
          <w:shd w:val="clear" w:color="auto" w:fill="FFFFFF"/>
          <w14:textFill>
            <w14:solidFill>
              <w14:schemeClr w14:val="tx1"/>
            </w14:solidFill>
          </w14:textFill>
        </w:rPr>
        <w:t>初级职称5人，具有硕士</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及以上</w:t>
      </w:r>
      <w:r>
        <w:rPr>
          <w:rFonts w:hint="eastAsia" w:ascii="楷体_GB2312" w:hAnsi="楷体_GB2312" w:eastAsia="楷体_GB2312" w:cs="楷体_GB2312"/>
          <w:color w:val="000000" w:themeColor="text1"/>
          <w:shd w:val="clear" w:color="auto" w:fill="FFFFFF"/>
          <w14:textFill>
            <w14:solidFill>
              <w14:schemeClr w14:val="tx1"/>
            </w14:solidFill>
          </w14:textFill>
        </w:rPr>
        <w:t>学位</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者</w:t>
      </w:r>
      <w:r>
        <w:rPr>
          <w:rFonts w:hint="eastAsia" w:ascii="楷体_GB2312" w:hAnsi="楷体_GB2312" w:eastAsia="楷体_GB2312" w:cs="楷体_GB2312"/>
          <w:color w:val="000000" w:themeColor="text1"/>
          <w:shd w:val="clear" w:color="auto" w:fill="FFFFFF"/>
          <w14:textFill>
            <w14:solidFill>
              <w14:schemeClr w14:val="tx1"/>
            </w14:solidFill>
          </w14:textFill>
        </w:rPr>
        <w:t>18人</w:t>
      </w:r>
      <w:r>
        <w:rPr>
          <w:rFonts w:hint="eastAsia" w:ascii="楷体_GB2312" w:hAnsi="楷体_GB2312" w:eastAsia="楷体_GB2312" w:cs="楷体_GB2312"/>
          <w:color w:val="000000" w:themeColor="text1"/>
          <w:shd w:val="clear" w:color="auto" w:fill="FFFFFF"/>
          <w:lang w:eastAsia="zh-CN"/>
          <w14:textFill>
            <w14:solidFill>
              <w14:schemeClr w14:val="tx1"/>
            </w14:solidFill>
          </w14:textFill>
        </w:rPr>
        <w:t>。</w:t>
      </w:r>
      <w:r>
        <w:rPr>
          <w:rFonts w:hint="eastAsia" w:ascii="楷体_GB2312" w:hAnsi="楷体_GB2312" w:eastAsia="楷体_GB2312" w:cs="楷体_GB2312"/>
          <w:color w:val="000000" w:themeColor="text1"/>
          <w:shd w:val="clear" w:color="auto" w:fill="FFFFFF"/>
          <w:lang w:val="en-US" w:eastAsia="zh-CN"/>
          <w14:textFill>
            <w14:solidFill>
              <w14:schemeClr w14:val="tx1"/>
            </w14:solidFill>
          </w14:textFill>
        </w:rPr>
        <w:t>其中医学影像教研室专业教师均具有相关临床工作、进修、学习经验，均为“双师型”教师，</w:t>
      </w:r>
      <w:r>
        <w:rPr>
          <w:rFonts w:hint="eastAsia" w:ascii="楷体_GB2312" w:hAnsi="楷体_GB2312" w:eastAsia="楷体_GB2312" w:cs="楷体_GB2312"/>
          <w:color w:val="000000" w:themeColor="text1"/>
          <w:shd w:val="clear" w:color="auto" w:fill="FFFFFF"/>
          <w14:textFill>
            <w14:solidFill>
              <w14:schemeClr w14:val="tx1"/>
            </w14:solidFill>
          </w14:textFill>
        </w:rPr>
        <w:t>形成了一支</w:t>
      </w:r>
      <w:r>
        <w:rPr>
          <w:rFonts w:hint="eastAsia" w:ascii="楷体_GB2312" w:hAnsi="楷体_GB2312" w:eastAsia="楷体_GB2312" w:cs="楷体_GB2312"/>
          <w:color w:val="auto"/>
          <w:shd w:val="clear" w:color="auto" w:fill="FFFFFF"/>
        </w:rPr>
        <w:t>师资力量雄厚、结构合理、年轻精干、富有激情活力的教学团队。主持并参与各级科研课题</w:t>
      </w:r>
      <w:r>
        <w:rPr>
          <w:rFonts w:hint="eastAsia" w:ascii="楷体_GB2312" w:hAnsi="楷体_GB2312" w:eastAsia="楷体_GB2312" w:cs="楷体_GB2312"/>
          <w:color w:val="auto"/>
          <w:shd w:val="clear" w:color="auto" w:fill="FFFFFF"/>
          <w:lang w:val="en-US" w:eastAsia="zh-CN"/>
        </w:rPr>
        <w:t>十余项，多人次</w:t>
      </w:r>
      <w:r>
        <w:rPr>
          <w:rFonts w:hint="eastAsia" w:ascii="楷体_GB2312" w:hAnsi="楷体_GB2312" w:eastAsia="楷体_GB2312" w:cs="楷体_GB2312"/>
          <w:color w:val="auto"/>
          <w:shd w:val="clear" w:color="auto" w:fill="FFFFFF"/>
        </w:rPr>
        <w:t>主编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参编全国教材十余部、编写校本教材5部，</w:t>
      </w:r>
      <w:r>
        <w:rPr>
          <w:rFonts w:hint="eastAsia" w:ascii="楷体_GB2312" w:hAnsi="楷体_GB2312" w:eastAsia="楷体_GB2312" w:cs="楷体_GB2312"/>
          <w:color w:val="auto"/>
          <w:shd w:val="clear" w:color="auto" w:fill="FFFFFF"/>
          <w:lang w:val="en-US" w:eastAsia="zh-CN"/>
        </w:rPr>
        <w:t>发表</w:t>
      </w:r>
      <w:r>
        <w:rPr>
          <w:rFonts w:hint="eastAsia" w:ascii="楷体_GB2312" w:hAnsi="楷体_GB2312" w:eastAsia="楷体_GB2312" w:cs="楷体_GB2312"/>
          <w:color w:val="auto"/>
          <w:shd w:val="clear" w:color="auto" w:fill="FFFFFF"/>
        </w:rPr>
        <w:t>论文30余篇</w:t>
      </w:r>
      <w:r>
        <w:rPr>
          <w:rFonts w:hint="eastAsia" w:ascii="楷体_GB2312" w:hAnsi="楷体_GB2312" w:eastAsia="楷体_GB2312" w:cs="楷体_GB2312"/>
          <w:color w:val="auto"/>
          <w:shd w:val="clear" w:color="auto" w:fill="FFFFFF"/>
          <w:lang w:eastAsia="zh-CN"/>
        </w:rPr>
        <w:t>，在各级各类教学比赛中获得优异成绩，</w:t>
      </w:r>
      <w:r>
        <w:rPr>
          <w:rFonts w:hint="eastAsia" w:ascii="楷体_GB2312" w:hAnsi="楷体_GB2312" w:eastAsia="楷体_GB2312" w:cs="楷体_GB2312"/>
          <w:color w:val="auto"/>
          <w:shd w:val="clear" w:color="auto" w:fill="FFFFFF"/>
        </w:rPr>
        <w:t>荣获各级</w:t>
      </w:r>
      <w:r>
        <w:rPr>
          <w:rFonts w:hint="eastAsia" w:ascii="楷体_GB2312" w:hAnsi="楷体_GB2312" w:eastAsia="楷体_GB2312" w:cs="楷体_GB2312"/>
          <w:color w:val="auto"/>
          <w:shd w:val="clear" w:color="auto" w:fill="FFFFFF"/>
          <w:lang w:eastAsia="zh-CN"/>
        </w:rPr>
        <w:t>专业技能大赛</w:t>
      </w:r>
      <w:r>
        <w:rPr>
          <w:rFonts w:hint="eastAsia" w:ascii="楷体_GB2312" w:hAnsi="楷体_GB2312" w:eastAsia="楷体_GB2312" w:cs="楷体_GB2312"/>
          <w:color w:val="auto"/>
          <w:shd w:val="clear" w:color="auto" w:fill="FFFFFF"/>
        </w:rPr>
        <w:t>优秀指导教师奖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以及</w:t>
      </w:r>
      <w:r>
        <w:rPr>
          <w:rFonts w:hint="eastAsia" w:ascii="楷体_GB2312" w:hAnsi="楷体_GB2312" w:eastAsia="楷体_GB2312" w:cs="楷体_GB2312"/>
          <w:color w:val="auto"/>
          <w:shd w:val="clear" w:color="auto" w:fill="FFFFFF"/>
        </w:rPr>
        <w:t>教学能手、学院优秀教师、优秀共产党员等</w:t>
      </w:r>
      <w:r>
        <w:rPr>
          <w:rFonts w:hint="eastAsia" w:ascii="楷体_GB2312" w:hAnsi="楷体_GB2312" w:eastAsia="楷体_GB2312" w:cs="楷体_GB2312"/>
          <w:color w:val="auto"/>
          <w:shd w:val="clear" w:color="auto" w:fill="FFFFFF"/>
          <w:lang w:val="en-US" w:eastAsia="zh-CN"/>
        </w:rPr>
        <w:t>荣誉</w:t>
      </w:r>
      <w:r>
        <w:rPr>
          <w:rFonts w:hint="eastAsia" w:ascii="楷体_GB2312" w:hAnsi="楷体_GB2312" w:eastAsia="楷体_GB2312" w:cs="楷体_GB2312"/>
          <w:color w:val="auto"/>
          <w:shd w:val="clear" w:color="auto" w:fill="FFFFFF"/>
        </w:rPr>
        <w:t>称号</w:t>
      </w:r>
      <w:r>
        <w:rPr>
          <w:rFonts w:hint="eastAsia" w:ascii="楷体_GB2312" w:hAnsi="楷体_GB2312" w:eastAsia="楷体_GB2312" w:cs="楷体_GB2312"/>
          <w:color w:val="auto"/>
          <w:shd w:val="clear" w:color="auto" w:fill="FFFFFF"/>
          <w:lang w:eastAsia="zh-CN"/>
        </w:rPr>
        <w:t>。</w:t>
      </w:r>
    </w:p>
    <w:p w14:paraId="77DAE80B">
      <w:pPr>
        <w:pStyle w:val="7"/>
        <w:widowControl/>
        <w:spacing w:before="226" w:beforeAutospacing="0" w:after="226" w:afterAutospacing="0" w:line="360" w:lineRule="auto"/>
        <w:ind w:firstLine="512" w:firstLineChars="200"/>
        <w:jc w:val="both"/>
        <w:rPr>
          <w:rFonts w:hint="eastAsia" w:ascii="楷体_GB2312" w:hAnsi="楷体_GB2312" w:eastAsia="楷体_GB2312" w:cs="楷体_GB2312"/>
          <w:color w:val="auto"/>
        </w:rPr>
      </w:pPr>
      <w:r>
        <w:rPr>
          <w:rFonts w:hint="eastAsia" w:ascii="楷体_GB2312" w:hAnsi="楷体_GB2312" w:eastAsia="楷体_GB2312" w:cs="楷体_GB2312"/>
          <w:color w:val="auto"/>
          <w:spacing w:val="8"/>
          <w:shd w:val="clear" w:color="auto" w:fill="FFFFFF"/>
          <w:lang w:val="en-US" w:eastAsia="zh-CN"/>
        </w:rPr>
        <w:t xml:space="preserve">   </w:t>
      </w:r>
      <w:r>
        <w:rPr>
          <w:rFonts w:hint="eastAsia" w:ascii="楷体_GB2312" w:hAnsi="楷体_GB2312" w:eastAsia="楷体_GB2312" w:cs="楷体_GB2312"/>
          <w:color w:val="auto"/>
          <w:spacing w:val="8"/>
          <w:shd w:val="clear" w:color="auto" w:fill="FFFFFF"/>
        </w:rPr>
        <w:drawing>
          <wp:inline distT="0" distB="0" distL="114300" distR="114300">
            <wp:extent cx="2108200" cy="1641475"/>
            <wp:effectExtent l="0" t="0" r="6350" b="15875"/>
            <wp:docPr id="60" name="图片 60" descr="d80b571c4f9c3b2e70ea8191c8f3b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80b571c4f9c3b2e70ea8191c8f3b922"/>
                    <pic:cNvPicPr>
                      <a:picLocks noChangeAspect="1"/>
                    </pic:cNvPicPr>
                  </pic:nvPicPr>
                  <pic:blipFill>
                    <a:blip r:embed="rId5"/>
                    <a:stretch>
                      <a:fillRect/>
                    </a:stretch>
                  </pic:blipFill>
                  <pic:spPr>
                    <a:xfrm>
                      <a:off x="0" y="0"/>
                      <a:ext cx="2108200" cy="1641475"/>
                    </a:xfrm>
                    <a:prstGeom prst="rect">
                      <a:avLst/>
                    </a:prstGeom>
                  </pic:spPr>
                </pic:pic>
              </a:graphicData>
            </a:graphic>
          </wp:inline>
        </w:drawing>
      </w:r>
      <w:r>
        <w:rPr>
          <w:rFonts w:hint="eastAsia" w:ascii="楷体_GB2312" w:hAnsi="楷体_GB2312" w:eastAsia="楷体_GB2312" w:cs="楷体_GB2312"/>
          <w:color w:val="auto"/>
          <w:spacing w:val="8"/>
          <w:shd w:val="clear" w:color="auto" w:fill="FFFFFF"/>
          <w:lang w:val="en-US" w:eastAsia="zh-CN"/>
        </w:rPr>
        <w:t xml:space="preserve">  </w:t>
      </w:r>
      <w:r>
        <w:rPr>
          <w:rFonts w:ascii="宋体" w:hAnsi="宋体" w:eastAsia="宋体" w:cs="宋体"/>
          <w:sz w:val="24"/>
          <w:szCs w:val="24"/>
        </w:rPr>
        <w:drawing>
          <wp:inline distT="0" distB="0" distL="114300" distR="114300">
            <wp:extent cx="2367280" cy="1635760"/>
            <wp:effectExtent l="0" t="0" r="13970" b="254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6"/>
                    <a:stretch>
                      <a:fillRect/>
                    </a:stretch>
                  </pic:blipFill>
                  <pic:spPr>
                    <a:xfrm>
                      <a:off x="0" y="0"/>
                      <a:ext cx="2367280" cy="1635760"/>
                    </a:xfrm>
                    <a:prstGeom prst="rect">
                      <a:avLst/>
                    </a:prstGeom>
                    <a:noFill/>
                    <a:ln w="9525">
                      <a:noFill/>
                    </a:ln>
                  </pic:spPr>
                </pic:pic>
              </a:graphicData>
            </a:graphic>
          </wp:inline>
        </w:drawing>
      </w:r>
    </w:p>
    <w:p w14:paraId="59835FB7">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bookmarkStart w:id="0" w:name="_Toc35344994"/>
      <w:r>
        <w:rPr>
          <w:rStyle w:val="10"/>
          <w:rFonts w:hint="eastAsia" w:ascii="楷体_GB2312" w:hAnsi="楷体_GB2312" w:eastAsia="楷体_GB2312" w:cs="楷体_GB2312"/>
          <w:bCs/>
          <w:color w:val="auto"/>
          <w:spacing w:val="8"/>
          <w:kern w:val="0"/>
          <w:sz w:val="24"/>
          <w:szCs w:val="24"/>
          <w:shd w:val="clear" w:color="auto" w:fill="FFFFFF"/>
          <w:lang w:bidi="ar"/>
        </w:rPr>
        <w:t>三、专业特色</w:t>
      </w:r>
      <w:bookmarkEnd w:id="0"/>
    </w:p>
    <w:p w14:paraId="6C2EE3D8">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rPr>
      </w:pPr>
      <w:r>
        <w:rPr>
          <w:rFonts w:hint="eastAsia" w:ascii="楷体_GB2312" w:hAnsi="楷体_GB2312" w:eastAsia="楷体_GB2312" w:cs="楷体_GB2312"/>
          <w:color w:val="auto"/>
          <w:shd w:val="clear" w:color="auto" w:fill="FFFFFF"/>
        </w:rPr>
        <w:t>医学影像技术是由多门学科交叉而形成的应用性很强的临床应用技术学科。我院有15年医学影像技术相关专业办学经验，是山东省最早培养医疗器械工程技术人才的学校。医学影像技术专业是我院2011年升格后新增设的专业之一，2013年正式开始招收三年制大专学生，近年来招生势头良好，办学声誉逐年提高。</w:t>
      </w:r>
      <w:r>
        <w:rPr>
          <w:rFonts w:hint="default" w:ascii="楷体_GB2312" w:hAnsi="楷体_GB2312" w:eastAsia="楷体_GB2312" w:cs="楷体_GB2312"/>
          <w:color w:val="auto"/>
          <w:shd w:val="clear" w:color="auto" w:fill="FFFFFF"/>
          <w:lang w:val="en-US" w:eastAsia="zh-CN"/>
        </w:rPr>
        <w:t>2021年，新</w:t>
      </w:r>
      <w:r>
        <w:rPr>
          <w:rFonts w:hint="eastAsia" w:ascii="楷体_GB2312" w:hAnsi="楷体_GB2312" w:eastAsia="楷体_GB2312" w:cs="楷体_GB2312"/>
          <w:color w:val="auto"/>
          <w:shd w:val="clear" w:color="auto" w:fill="FFFFFF"/>
          <w:lang w:val="en-US" w:eastAsia="zh-CN"/>
        </w:rPr>
        <w:t>增</w:t>
      </w:r>
      <w:r>
        <w:rPr>
          <w:rFonts w:hint="default" w:ascii="楷体_GB2312" w:hAnsi="楷体_GB2312" w:eastAsia="楷体_GB2312" w:cs="楷体_GB2312"/>
          <w:color w:val="auto"/>
          <w:shd w:val="clear" w:color="auto" w:fill="FFFFFF"/>
          <w:lang w:val="en-US" w:eastAsia="zh-CN"/>
        </w:rPr>
        <w:t>医学影像技术专业（中韩）合作项目，该项目是我院目前唯一的国际办学合作项目。</w:t>
      </w:r>
    </w:p>
    <w:p w14:paraId="4936397C">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本专业以培养实践能力和动手能力较强的应用型人才为目标，以“一专多能”为导向，学生在学习医学影像技术专业的同时，引导其开展医疗器械维修相关专业技能的训练。毕业生既掌握医学影像检查技术的基本知识、基本技能，又初步具备医学设备维护、管理的基本能力。可从事</w:t>
      </w:r>
      <w:r>
        <w:rPr>
          <w:rFonts w:hint="eastAsia" w:ascii="楷体_GB2312" w:hAnsi="楷体_GB2312" w:eastAsia="楷体_GB2312" w:cs="楷体_GB2312"/>
          <w:color w:val="auto"/>
          <w:kern w:val="0"/>
          <w:sz w:val="24"/>
          <w:szCs w:val="24"/>
          <w:shd w:val="clear" w:color="auto" w:fill="FFFFFF"/>
          <w:lang w:val="en-US" w:eastAsia="zh-CN" w:bidi="ar-SA"/>
        </w:rPr>
        <w:t>X 线摄影检查、计算机体层成像（CT）检查、磁共振成像（MRI）检查、超声检查、介入检查、</w:t>
      </w:r>
      <w:r>
        <w:rPr>
          <w:rFonts w:hint="eastAsia" w:ascii="楷体_GB2312" w:hAnsi="楷体_GB2312" w:eastAsia="楷体_GB2312" w:cs="楷体_GB2312"/>
          <w:color w:val="auto"/>
          <w:shd w:val="clear" w:color="auto" w:fill="FFFFFF"/>
        </w:rPr>
        <w:t>影像设备管理与维护等工作。</w:t>
      </w:r>
    </w:p>
    <w:p w14:paraId="76E3ACB5">
      <w:pPr>
        <w:pStyle w:val="7"/>
        <w:widowControl/>
        <w:spacing w:beforeAutospacing="0" w:afterAutospacing="0" w:line="360" w:lineRule="auto"/>
        <w:jc w:val="both"/>
        <w:rPr>
          <w:rFonts w:hint="eastAsia" w:ascii="楷体_GB2312" w:hAnsi="楷体_GB2312" w:eastAsia="楷体_GB2312" w:cs="楷体_GB2312"/>
          <w:color w:val="auto"/>
          <w:shd w:val="clear" w:color="auto" w:fill="FFFFFF"/>
        </w:rPr>
      </w:pPr>
      <w:r>
        <w:rPr>
          <w:rFonts w:hint="eastAsia" w:ascii="楷体" w:hAnsi="楷体" w:eastAsia="楷体" w:cs="仿宋"/>
          <w:color w:val="auto"/>
          <w:sz w:val="32"/>
          <w:szCs w:val="32"/>
          <w:lang w:val="en-US" w:eastAsia="zh-CN"/>
        </w:rPr>
        <w:t xml:space="preserve">   </w:t>
      </w:r>
      <w:r>
        <w:rPr>
          <w:rFonts w:hint="eastAsia" w:ascii="楷体" w:hAnsi="楷体" w:eastAsia="楷体" w:cs="仿宋"/>
          <w:color w:val="auto"/>
          <w:sz w:val="32"/>
          <w:szCs w:val="32"/>
        </w:rPr>
        <w:drawing>
          <wp:inline distT="0" distB="0" distL="114300" distR="114300">
            <wp:extent cx="2560955" cy="1980565"/>
            <wp:effectExtent l="0" t="0" r="0" b="635"/>
            <wp:docPr id="25" name="图片 25" descr="39547572649585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95475726495852552"/>
                    <pic:cNvPicPr>
                      <a:picLocks noChangeAspect="1"/>
                    </pic:cNvPicPr>
                  </pic:nvPicPr>
                  <pic:blipFill>
                    <a:blip r:embed="rId7"/>
                    <a:srcRect l="2716" t="1086" r="-2716" b="9232"/>
                    <a:stretch>
                      <a:fillRect/>
                    </a:stretch>
                  </pic:blipFill>
                  <pic:spPr>
                    <a:xfrm>
                      <a:off x="0" y="0"/>
                      <a:ext cx="2560955" cy="1980565"/>
                    </a:xfrm>
                    <a:prstGeom prst="rect">
                      <a:avLst/>
                    </a:prstGeom>
                  </pic:spPr>
                </pic:pic>
              </a:graphicData>
            </a:graphic>
          </wp:inline>
        </w:drawing>
      </w:r>
      <w:r>
        <w:rPr>
          <w:rFonts w:ascii="仿宋_GB2312" w:eastAsia="仿宋_GB2312"/>
          <w:color w:val="auto"/>
          <w:sz w:val="32"/>
          <w:szCs w:val="32"/>
        </w:rPr>
        <w:drawing>
          <wp:inline distT="0" distB="0" distL="114300" distR="114300">
            <wp:extent cx="2649855" cy="1969770"/>
            <wp:effectExtent l="0" t="0" r="17145" b="11430"/>
            <wp:docPr id="64" name="图片 2" descr="9223489881607536259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9223489881607536259749.png"/>
                    <pic:cNvPicPr>
                      <a:picLocks noChangeAspect="1"/>
                    </pic:cNvPicPr>
                  </pic:nvPicPr>
                  <pic:blipFill>
                    <a:blip r:embed="rId8"/>
                    <a:stretch>
                      <a:fillRect/>
                    </a:stretch>
                  </pic:blipFill>
                  <pic:spPr>
                    <a:xfrm>
                      <a:off x="0" y="0"/>
                      <a:ext cx="2649855" cy="1969770"/>
                    </a:xfrm>
                    <a:prstGeom prst="rect">
                      <a:avLst/>
                    </a:prstGeom>
                    <a:noFill/>
                    <a:ln>
                      <a:noFill/>
                    </a:ln>
                  </pic:spPr>
                </pic:pic>
              </a:graphicData>
            </a:graphic>
          </wp:inline>
        </w:drawing>
      </w:r>
    </w:p>
    <w:p w14:paraId="4D4E6A20">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四、课程设置及考取证书情况</w:t>
      </w:r>
    </w:p>
    <w:p w14:paraId="22712F19">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1</w:t>
      </w:r>
      <w:r>
        <w:rPr>
          <w:rFonts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rPr>
        <w:t>课程设置</w:t>
      </w:r>
    </w:p>
    <w:p w14:paraId="0C3F8490">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kern w:val="0"/>
          <w:sz w:val="24"/>
          <w:szCs w:val="24"/>
          <w:shd w:val="clear" w:color="auto" w:fill="FFFFFF"/>
          <w:lang w:val="en-US" w:eastAsia="zh-CN" w:bidi="ar-SA"/>
        </w:rPr>
        <w:t>根据专业培养目标和学院实际情况，</w:t>
      </w:r>
      <w:r>
        <w:rPr>
          <w:rFonts w:hint="eastAsia" w:ascii="楷体_GB2312" w:hAnsi="楷体_GB2312" w:eastAsia="楷体_GB2312" w:cs="楷体_GB2312"/>
          <w:color w:val="auto"/>
          <w:shd w:val="clear" w:color="auto" w:fill="FFFFFF"/>
        </w:rPr>
        <w:t>开设有</w:t>
      </w:r>
      <w:r>
        <w:rPr>
          <w:rFonts w:hint="eastAsia" w:ascii="楷体" w:hAnsi="楷体" w:eastAsia="楷体" w:cs="宋体"/>
          <w:color w:val="auto"/>
          <w:kern w:val="0"/>
          <w:sz w:val="24"/>
          <w:szCs w:val="24"/>
          <w:lang w:val="en-US" w:eastAsia="zh-CN"/>
        </w:rPr>
        <w:t>X线摄影检查技术、CT检查技术、MRI检查技术、超声检查技术、医学影像诊断学、介入检查技术</w:t>
      </w:r>
      <w:r>
        <w:rPr>
          <w:rFonts w:hint="eastAsia" w:ascii="楷体" w:hAnsi="楷体" w:eastAsia="楷体" w:cs="宋体"/>
          <w:color w:val="auto"/>
          <w:kern w:val="0"/>
          <w:sz w:val="24"/>
          <w:szCs w:val="24"/>
        </w:rPr>
        <w:t>等</w:t>
      </w:r>
      <w:r>
        <w:rPr>
          <w:rFonts w:hint="eastAsia" w:ascii="楷体" w:hAnsi="楷体" w:eastAsia="楷体" w:cs="宋体"/>
          <w:color w:val="auto"/>
          <w:kern w:val="0"/>
          <w:sz w:val="24"/>
          <w:szCs w:val="24"/>
          <w:lang w:eastAsia="zh-CN"/>
        </w:rPr>
        <w:t>专业</w:t>
      </w:r>
      <w:r>
        <w:rPr>
          <w:rFonts w:hint="eastAsia" w:ascii="楷体_GB2312" w:hAnsi="楷体_GB2312" w:eastAsia="楷体_GB2312" w:cs="楷体_GB2312"/>
          <w:color w:val="auto"/>
          <w:shd w:val="clear" w:color="auto" w:fill="FFFFFF"/>
          <w:lang w:eastAsia="zh-CN"/>
        </w:rPr>
        <w:t>核心</w:t>
      </w:r>
      <w:r>
        <w:rPr>
          <w:rFonts w:hint="eastAsia" w:ascii="楷体_GB2312" w:hAnsi="楷体_GB2312" w:eastAsia="楷体_GB2312" w:cs="楷体_GB2312"/>
          <w:color w:val="auto"/>
          <w:shd w:val="clear" w:color="auto" w:fill="FFFFFF"/>
        </w:rPr>
        <w:t>课程</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以及</w:t>
      </w:r>
      <w:r>
        <w:rPr>
          <w:rFonts w:hint="eastAsia" w:ascii="楷体_GB2312" w:hAnsi="楷体_GB2312" w:eastAsia="楷体_GB2312" w:cs="楷体_GB2312"/>
          <w:color w:val="auto"/>
          <w:shd w:val="clear" w:color="auto" w:fill="FFFFFF"/>
        </w:rPr>
        <w:t>中国共产党党史、</w:t>
      </w:r>
      <w:r>
        <w:rPr>
          <w:rFonts w:hint="eastAsia" w:ascii="楷体_GB2312" w:hAnsi="楷体_GB2312" w:eastAsia="楷体_GB2312" w:cs="楷体_GB2312"/>
          <w:color w:val="auto"/>
          <w:shd w:val="clear" w:color="auto" w:fill="FFFFFF"/>
          <w:lang w:val="en-US" w:eastAsia="zh-CN"/>
        </w:rPr>
        <w:t>形势</w:t>
      </w:r>
      <w:r>
        <w:rPr>
          <w:rFonts w:hint="eastAsia" w:ascii="楷体_GB2312" w:hAnsi="楷体_GB2312" w:eastAsia="楷体_GB2312" w:cs="楷体_GB2312"/>
          <w:color w:val="auto"/>
          <w:shd w:val="clear" w:color="auto" w:fill="FFFFFF"/>
        </w:rPr>
        <w:t>与政策、大学生就业指导与创业教育等公共课程</w:t>
      </w:r>
      <w:r>
        <w:rPr>
          <w:rFonts w:hint="eastAsia" w:ascii="楷体_GB2312" w:hAnsi="楷体_GB2312" w:eastAsia="楷体_GB2312" w:cs="楷体_GB2312"/>
          <w:color w:val="auto"/>
          <w:shd w:val="clear" w:color="auto" w:fill="FFFFFF"/>
          <w:lang w:eastAsia="zh-CN"/>
        </w:rPr>
        <w:t>，拓展了学生视野，增强了学生核心竞争力。</w:t>
      </w:r>
    </w:p>
    <w:p w14:paraId="53073704">
      <w:pPr>
        <w:pStyle w:val="7"/>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考取证书情况</w:t>
      </w:r>
    </w:p>
    <w:p w14:paraId="3DF33431">
      <w:pPr>
        <w:pStyle w:val="7"/>
        <w:widowControl/>
        <w:numPr>
          <w:ilvl w:val="0"/>
          <w:numId w:val="0"/>
        </w:numPr>
        <w:spacing w:beforeAutospacing="0" w:afterAutospacing="0" w:line="360" w:lineRule="auto"/>
        <w:ind w:firstLine="480" w:firstLineChars="200"/>
        <w:jc w:val="both"/>
        <w:rPr>
          <w:rFonts w:hint="eastAsia" w:ascii="楷体" w:hAnsi="楷体" w:eastAsia="楷体" w:cs="宋体"/>
          <w:color w:val="auto"/>
          <w:kern w:val="0"/>
          <w:sz w:val="24"/>
          <w:szCs w:val="24"/>
        </w:rPr>
      </w:pPr>
      <w:r>
        <w:rPr>
          <w:rFonts w:hint="eastAsia" w:ascii="楷体" w:hAnsi="楷体" w:eastAsia="楷体" w:cs="宋体"/>
          <w:color w:val="auto"/>
          <w:kern w:val="0"/>
          <w:sz w:val="24"/>
          <w:szCs w:val="24"/>
          <w:lang w:val="en-US" w:eastAsia="zh-CN"/>
        </w:rPr>
        <w:t>医学影像技术</w:t>
      </w:r>
      <w:r>
        <w:rPr>
          <w:rFonts w:hint="eastAsia" w:ascii="楷体" w:hAnsi="楷体" w:eastAsia="楷体" w:cs="宋体"/>
          <w:color w:val="auto"/>
          <w:kern w:val="0"/>
          <w:sz w:val="24"/>
          <w:szCs w:val="24"/>
        </w:rPr>
        <w:t>专业学生毕业后从事该专业技术工作</w:t>
      </w:r>
      <w:r>
        <w:rPr>
          <w:rFonts w:hint="eastAsia" w:ascii="楷体" w:hAnsi="楷体" w:eastAsia="楷体" w:cs="宋体"/>
          <w:color w:val="auto"/>
          <w:kern w:val="0"/>
          <w:sz w:val="24"/>
          <w:szCs w:val="24"/>
          <w:lang w:val="en-US" w:eastAsia="zh-CN"/>
        </w:rPr>
        <w:t>达到</w:t>
      </w:r>
      <w:r>
        <w:rPr>
          <w:rFonts w:hint="eastAsia" w:ascii="楷体" w:hAnsi="楷体" w:eastAsia="楷体" w:cs="宋体"/>
          <w:color w:val="auto"/>
          <w:kern w:val="0"/>
          <w:sz w:val="24"/>
          <w:szCs w:val="24"/>
        </w:rPr>
        <w:t>规定年限，</w:t>
      </w:r>
      <w:r>
        <w:rPr>
          <w:rFonts w:hint="eastAsia" w:ascii="楷体" w:hAnsi="楷体" w:eastAsia="楷体" w:cs="宋体"/>
          <w:color w:val="auto"/>
          <w:kern w:val="0"/>
          <w:sz w:val="24"/>
          <w:szCs w:val="24"/>
          <w:lang w:val="en-US" w:eastAsia="zh-CN"/>
        </w:rPr>
        <w:t>可参加全国卫生专业技术资格放射医学技术士（师）资格考试，成绩合格者可取得相应等级资格证书。</w:t>
      </w:r>
      <w:r>
        <w:rPr>
          <w:rFonts w:hint="eastAsia" w:ascii="楷体" w:hAnsi="楷体" w:eastAsia="楷体" w:cs="宋体"/>
          <w:color w:val="auto"/>
          <w:kern w:val="0"/>
          <w:sz w:val="24"/>
          <w:szCs w:val="24"/>
        </w:rPr>
        <w:t>学生在校期间，可以报名</w:t>
      </w:r>
      <w:r>
        <w:rPr>
          <w:rFonts w:hint="eastAsia" w:ascii="楷体" w:hAnsi="楷体" w:eastAsia="楷体" w:cs="宋体"/>
          <w:color w:val="auto"/>
          <w:kern w:val="0"/>
          <w:sz w:val="24"/>
          <w:szCs w:val="24"/>
          <w:lang w:eastAsia="zh-CN"/>
        </w:rPr>
        <w:t>参加</w:t>
      </w:r>
      <w:r>
        <w:rPr>
          <w:rFonts w:hint="eastAsia" w:ascii="楷体" w:hAnsi="楷体" w:eastAsia="楷体" w:cs="宋体"/>
          <w:color w:val="auto"/>
          <w:kern w:val="0"/>
          <w:sz w:val="24"/>
          <w:szCs w:val="24"/>
          <w:lang w:val="en-US" w:eastAsia="zh-CN"/>
        </w:rPr>
        <w:t>医学英语水平考试（METS）</w:t>
      </w:r>
      <w:r>
        <w:rPr>
          <w:rFonts w:hint="eastAsia" w:ascii="楷体" w:hAnsi="楷体" w:eastAsia="楷体" w:cs="宋体"/>
          <w:color w:val="auto"/>
          <w:kern w:val="0"/>
          <w:sz w:val="24"/>
          <w:szCs w:val="24"/>
          <w:lang w:eastAsia="zh-CN"/>
        </w:rPr>
        <w:t>，成绩合格</w:t>
      </w:r>
      <w:r>
        <w:rPr>
          <w:rFonts w:hint="eastAsia" w:ascii="楷体" w:hAnsi="楷体" w:eastAsia="楷体" w:cs="宋体"/>
          <w:color w:val="auto"/>
          <w:kern w:val="0"/>
          <w:sz w:val="24"/>
          <w:szCs w:val="24"/>
          <w:lang w:val="en-US" w:eastAsia="zh-CN"/>
        </w:rPr>
        <w:t>者</w:t>
      </w:r>
      <w:r>
        <w:rPr>
          <w:rFonts w:hint="eastAsia" w:ascii="楷体" w:hAnsi="楷体" w:eastAsia="楷体" w:cs="宋体"/>
          <w:color w:val="auto"/>
          <w:kern w:val="0"/>
          <w:sz w:val="24"/>
          <w:szCs w:val="24"/>
          <w:lang w:eastAsia="zh-CN"/>
        </w:rPr>
        <w:t>可以取得</w:t>
      </w:r>
      <w:r>
        <w:rPr>
          <w:rFonts w:hint="eastAsia" w:ascii="楷体" w:hAnsi="楷体" w:eastAsia="楷体" w:cs="宋体"/>
          <w:color w:val="auto"/>
          <w:kern w:val="0"/>
          <w:sz w:val="24"/>
          <w:szCs w:val="24"/>
          <w:lang w:val="en-US" w:eastAsia="zh-CN"/>
        </w:rPr>
        <w:t>相应</w:t>
      </w:r>
      <w:r>
        <w:rPr>
          <w:rFonts w:hint="eastAsia" w:ascii="楷体" w:hAnsi="楷体" w:eastAsia="楷体" w:cs="宋体"/>
          <w:color w:val="auto"/>
          <w:kern w:val="0"/>
          <w:sz w:val="24"/>
          <w:szCs w:val="24"/>
        </w:rPr>
        <w:t>等级</w:t>
      </w:r>
      <w:r>
        <w:rPr>
          <w:rFonts w:hint="eastAsia" w:ascii="楷体" w:hAnsi="楷体" w:eastAsia="楷体" w:cs="宋体"/>
          <w:color w:val="auto"/>
          <w:kern w:val="0"/>
          <w:sz w:val="24"/>
          <w:szCs w:val="24"/>
          <w:lang w:eastAsia="zh-CN"/>
        </w:rPr>
        <w:t>证书</w:t>
      </w:r>
      <w:r>
        <w:rPr>
          <w:rFonts w:hint="eastAsia" w:ascii="楷体" w:hAnsi="楷体" w:eastAsia="楷体" w:cs="宋体"/>
          <w:color w:val="auto"/>
          <w:kern w:val="0"/>
          <w:sz w:val="24"/>
          <w:szCs w:val="24"/>
        </w:rPr>
        <w:t>。</w:t>
      </w:r>
    </w:p>
    <w:p w14:paraId="6EF5BC13">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五、实训条件</w:t>
      </w:r>
    </w:p>
    <w:p w14:paraId="0A53F2ED">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ascii="楷体_GB2312" w:hAnsi="楷体_GB2312" w:eastAsia="楷体_GB2312" w:cs="楷体_GB2312"/>
          <w:color w:val="auto"/>
          <w:shd w:val="clear" w:color="auto" w:fill="FFFFFF"/>
        </w:rPr>
        <w:t>1.</w:t>
      </w:r>
      <w:r>
        <w:rPr>
          <w:rFonts w:hint="eastAsia" w:ascii="楷体_GB2312" w:hAnsi="楷体_GB2312" w:eastAsia="楷体_GB2312" w:cs="楷体_GB2312"/>
          <w:color w:val="auto"/>
          <w:shd w:val="clear" w:color="auto" w:fill="FFFFFF"/>
        </w:rPr>
        <w:t>校内实训基地</w:t>
      </w:r>
    </w:p>
    <w:p w14:paraId="5CB3DC52">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医学影像技术专业</w:t>
      </w:r>
      <w:r>
        <w:rPr>
          <w:rFonts w:hint="eastAsia" w:ascii="楷体_GB2312" w:hAnsi="楷体_GB2312" w:eastAsia="楷体_GB2312" w:cs="楷体_GB2312"/>
          <w:color w:val="auto"/>
          <w:shd w:val="clear" w:color="auto" w:fill="FFFFFF"/>
          <w:lang w:eastAsia="zh-CN"/>
        </w:rPr>
        <w:t>所在的医学技术系校内实验实训室</w:t>
      </w:r>
      <w:r>
        <w:rPr>
          <w:rFonts w:hint="eastAsia" w:ascii="楷体_GB2312" w:hAnsi="楷体_GB2312" w:eastAsia="楷体_GB2312" w:cs="楷体_GB2312"/>
          <w:color w:val="auto"/>
          <w:shd w:val="clear" w:color="auto" w:fill="FFFFFF"/>
        </w:rPr>
        <w:t>面积</w:t>
      </w:r>
      <w:r>
        <w:rPr>
          <w:rFonts w:hint="eastAsia" w:ascii="楷体_GB2312" w:hAnsi="楷体_GB2312" w:eastAsia="楷体_GB2312" w:cs="楷体_GB2312"/>
          <w:color w:val="auto"/>
          <w:shd w:val="clear" w:color="auto" w:fill="FFFFFF"/>
          <w:lang w:eastAsia="zh-CN"/>
        </w:rPr>
        <w:t>达</w:t>
      </w:r>
      <w:r>
        <w:rPr>
          <w:rFonts w:hint="eastAsia" w:ascii="楷体_GB2312" w:hAnsi="楷体_GB2312" w:eastAsia="楷体_GB2312" w:cs="楷体_GB2312"/>
          <w:color w:val="auto"/>
          <w:shd w:val="clear" w:color="auto" w:fill="FFFFFF"/>
        </w:rPr>
        <w:t>1500多平方米</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设备总价值550余万元，</w:t>
      </w:r>
      <w:r>
        <w:rPr>
          <w:rFonts w:hint="eastAsia" w:ascii="楷体_GB2312" w:hAnsi="楷体_GB2312" w:eastAsia="楷体_GB2312" w:cs="楷体_GB2312"/>
          <w:color w:val="auto"/>
          <w:shd w:val="clear" w:color="auto" w:fill="FFFFFF"/>
          <w:lang w:eastAsia="zh-CN"/>
        </w:rPr>
        <w:t>建有</w:t>
      </w:r>
      <w:r>
        <w:rPr>
          <w:rFonts w:hint="eastAsia" w:ascii="楷体_GB2312" w:hAnsi="楷体_GB2312" w:eastAsia="楷体_GB2312" w:cs="楷体_GB2312"/>
          <w:color w:val="auto"/>
          <w:shd w:val="clear" w:color="auto" w:fill="FFFFFF"/>
        </w:rPr>
        <w:t>模拟DR实训室、模拟CT实训室、超声实训室等10个设备先进的标准化专业实训室。</w:t>
      </w:r>
    </w:p>
    <w:p w14:paraId="623FA403">
      <w:pPr>
        <w:pStyle w:val="7"/>
        <w:widowControl/>
        <w:spacing w:before="226" w:beforeAutospacing="0" w:after="226" w:afterAutospacing="0" w:line="360" w:lineRule="auto"/>
        <w:jc w:val="both"/>
        <w:rPr>
          <w:rFonts w:hint="eastAsia" w:ascii="楷体_GB2312" w:hAnsi="楷体_GB2312" w:eastAsia="楷体_GB2312" w:cs="楷体_GB2312"/>
          <w:color w:val="auto"/>
          <w:spacing w:val="0"/>
          <w:sz w:val="24"/>
          <w:szCs w:val="24"/>
          <w:lang w:eastAsia="zh-CN"/>
        </w:rPr>
      </w:pPr>
      <w:r>
        <w:rPr>
          <w:rFonts w:hint="eastAsia" w:ascii="仿宋_GB2312" w:eastAsia="仿宋_GB2312"/>
          <w:color w:val="auto"/>
          <w:sz w:val="32"/>
          <w:szCs w:val="32"/>
          <w:lang w:val="en-US" w:eastAsia="zh-CN"/>
        </w:rPr>
        <w:t xml:space="preserve"> </w:t>
      </w:r>
      <w:r>
        <w:drawing>
          <wp:inline distT="0" distB="0" distL="114300" distR="114300">
            <wp:extent cx="2720975" cy="2163445"/>
            <wp:effectExtent l="0" t="0" r="3175"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9"/>
                    <a:stretch>
                      <a:fillRect/>
                    </a:stretch>
                  </pic:blipFill>
                  <pic:spPr>
                    <a:xfrm>
                      <a:off x="0" y="0"/>
                      <a:ext cx="2720975" cy="2163445"/>
                    </a:xfrm>
                    <a:prstGeom prst="rect">
                      <a:avLst/>
                    </a:prstGeom>
                  </pic:spPr>
                </pic:pic>
              </a:graphicData>
            </a:graphic>
          </wp:inline>
        </w:drawing>
      </w:r>
      <w:r>
        <w:rPr>
          <w:rFonts w:hint="eastAsia" w:ascii="仿宋_GB2312" w:eastAsia="仿宋_GB2312"/>
          <w:color w:val="auto"/>
          <w:sz w:val="32"/>
          <w:szCs w:val="32"/>
          <w:lang w:val="en-US" w:eastAsia="zh-CN"/>
        </w:rPr>
        <w:t xml:space="preserve"> </w:t>
      </w:r>
      <w:r>
        <w:drawing>
          <wp:inline distT="0" distB="0" distL="114300" distR="114300">
            <wp:extent cx="2675255" cy="2169795"/>
            <wp:effectExtent l="0" t="0" r="10795"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2675255" cy="2169795"/>
                    </a:xfrm>
                    <a:prstGeom prst="rect">
                      <a:avLst/>
                    </a:prstGeom>
                  </pic:spPr>
                </pic:pic>
              </a:graphicData>
            </a:graphic>
          </wp:inline>
        </w:drawing>
      </w:r>
    </w:p>
    <w:p w14:paraId="3B480A97">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1950" w:firstLineChars="1300"/>
        <w:jc w:val="both"/>
        <w:textAlignment w:val="auto"/>
        <w:rPr>
          <w:rFonts w:hint="default" w:ascii="楷体_GB2312" w:hAnsi="楷体_GB2312" w:eastAsia="楷体_GB2312" w:cs="楷体_GB2312"/>
          <w:color w:val="auto"/>
          <w:spacing w:val="0"/>
          <w:sz w:val="15"/>
          <w:szCs w:val="15"/>
          <w:lang w:val="en-US" w:eastAsia="zh-CN"/>
        </w:rPr>
      </w:pPr>
      <w:r>
        <w:rPr>
          <w:rFonts w:hint="eastAsia" w:ascii="楷体_GB2312" w:hAnsi="楷体_GB2312" w:eastAsia="楷体_GB2312" w:cs="楷体_GB2312"/>
          <w:color w:val="auto"/>
          <w:spacing w:val="0"/>
          <w:sz w:val="15"/>
          <w:szCs w:val="15"/>
          <w:lang w:eastAsia="zh-CN"/>
        </w:rPr>
        <w:t>模拟DR</w:t>
      </w:r>
      <w:r>
        <w:rPr>
          <w:rFonts w:hint="eastAsia" w:ascii="楷体_GB2312" w:hAnsi="楷体_GB2312" w:eastAsia="楷体_GB2312" w:cs="楷体_GB2312"/>
          <w:color w:val="auto"/>
          <w:sz w:val="15"/>
          <w:szCs w:val="15"/>
          <w:shd w:val="clear" w:color="auto" w:fill="FFFFFF"/>
        </w:rPr>
        <w:t>实训室</w:t>
      </w:r>
      <w:r>
        <w:rPr>
          <w:rFonts w:hint="eastAsia" w:ascii="楷体_GB2312" w:hAnsi="楷体_GB2312" w:eastAsia="楷体_GB2312" w:cs="楷体_GB2312"/>
          <w:color w:val="auto"/>
          <w:sz w:val="15"/>
          <w:szCs w:val="15"/>
          <w:shd w:val="clear" w:color="auto" w:fill="FFFFFF"/>
          <w:lang w:val="en-US" w:eastAsia="zh-CN"/>
        </w:rPr>
        <w:t xml:space="preserve">                                         模拟CT</w:t>
      </w:r>
      <w:r>
        <w:rPr>
          <w:rFonts w:hint="eastAsia" w:ascii="楷体_GB2312" w:hAnsi="楷体_GB2312" w:eastAsia="楷体_GB2312" w:cs="楷体_GB2312"/>
          <w:color w:val="auto"/>
          <w:sz w:val="15"/>
          <w:szCs w:val="15"/>
          <w:shd w:val="clear" w:color="auto" w:fill="FFFFFF"/>
        </w:rPr>
        <w:t>实训室</w:t>
      </w:r>
    </w:p>
    <w:p w14:paraId="434213EB">
      <w:pPr>
        <w:pStyle w:val="7"/>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校外实践基地</w:t>
      </w:r>
    </w:p>
    <w:p w14:paraId="79905A4B">
      <w:pPr>
        <w:pStyle w:val="7"/>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医学影像技术专业教学注重学生实践操作能力的培养和临床经验的积累，该专业与山东省立医院</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山东大学齐鲁医院、山东省千佛山医院、</w:t>
      </w:r>
      <w:r>
        <w:rPr>
          <w:rFonts w:hint="eastAsia" w:ascii="楷体_GB2312" w:hAnsi="楷体_GB2312" w:eastAsia="楷体_GB2312" w:cs="楷体_GB2312"/>
          <w:color w:val="auto"/>
          <w:shd w:val="clear" w:color="auto" w:fill="FFFFFF"/>
          <w:lang w:eastAsia="zh-CN"/>
        </w:rPr>
        <w:t>山东中医药大学附属医院、</w:t>
      </w:r>
      <w:r>
        <w:rPr>
          <w:rFonts w:hint="eastAsia" w:ascii="楷体_GB2312" w:hAnsi="楷体_GB2312" w:eastAsia="楷体_GB2312" w:cs="楷体_GB2312"/>
          <w:color w:val="auto"/>
          <w:shd w:val="clear" w:color="auto" w:fill="FFFFFF"/>
        </w:rPr>
        <w:t>山东新华医疗器械股份有限公司、山东医工</w:t>
      </w:r>
      <w:r>
        <w:rPr>
          <w:rFonts w:hint="default" w:ascii="楷体_GB2312" w:hAnsi="楷体_GB2312" w:eastAsia="楷体_GB2312" w:cs="楷体_GB2312"/>
          <w:color w:val="auto"/>
          <w:shd w:val="clear" w:color="auto" w:fill="FFFFFF"/>
        </w:rPr>
        <w:t>医疗科技有限公司</w:t>
      </w:r>
      <w:r>
        <w:rPr>
          <w:rFonts w:hint="eastAsia" w:ascii="楷体_GB2312" w:hAnsi="楷体_GB2312" w:eastAsia="楷体_GB2312" w:cs="楷体_GB2312"/>
          <w:color w:val="auto"/>
          <w:shd w:val="clear" w:color="auto" w:fill="FFFFFF"/>
        </w:rPr>
        <w:t>等</w:t>
      </w:r>
      <w:r>
        <w:rPr>
          <w:rFonts w:hint="eastAsia" w:ascii="楷体_GB2312" w:hAnsi="楷体_GB2312" w:eastAsia="楷体_GB2312" w:cs="楷体_GB2312"/>
          <w:color w:val="auto"/>
          <w:shd w:val="clear" w:color="auto" w:fill="FFFFFF"/>
          <w:lang w:val="en-US" w:eastAsia="zh-CN"/>
        </w:rPr>
        <w:t>30余</w:t>
      </w:r>
      <w:r>
        <w:rPr>
          <w:rFonts w:hint="eastAsia" w:ascii="楷体_GB2312" w:hAnsi="楷体_GB2312" w:eastAsia="楷体_GB2312" w:cs="楷体_GB2312"/>
          <w:color w:val="auto"/>
          <w:shd w:val="clear" w:color="auto" w:fill="FFFFFF"/>
        </w:rPr>
        <w:t>所省</w:t>
      </w:r>
      <w:r>
        <w:rPr>
          <w:rFonts w:hint="eastAsia" w:ascii="楷体_GB2312" w:hAnsi="楷体_GB2312" w:eastAsia="楷体_GB2312" w:cs="楷体_GB2312"/>
          <w:color w:val="auto"/>
          <w:shd w:val="clear" w:color="auto" w:fill="FFFFFF"/>
          <w:lang w:eastAsia="zh-CN"/>
        </w:rPr>
        <w:t>内外三级甲等</w:t>
      </w:r>
      <w:r>
        <w:rPr>
          <w:rFonts w:hint="eastAsia" w:ascii="楷体_GB2312" w:hAnsi="楷体_GB2312" w:eastAsia="楷体_GB2312" w:cs="楷体_GB2312"/>
          <w:color w:val="auto"/>
          <w:shd w:val="clear" w:color="auto" w:fill="FFFFFF"/>
        </w:rPr>
        <w:t>医院</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医疗器械企业建立了稳定的校外</w:t>
      </w:r>
      <w:r>
        <w:rPr>
          <w:rFonts w:hint="eastAsia" w:ascii="楷体_GB2312" w:hAnsi="楷体_GB2312" w:eastAsia="楷体_GB2312" w:cs="楷体_GB2312"/>
          <w:color w:val="auto"/>
          <w:shd w:val="clear" w:color="auto" w:fill="FFFFFF"/>
          <w:lang w:eastAsia="zh-CN"/>
        </w:rPr>
        <w:t>实训实习</w:t>
      </w:r>
      <w:r>
        <w:rPr>
          <w:rFonts w:hint="eastAsia" w:ascii="楷体_GB2312" w:hAnsi="楷体_GB2312" w:eastAsia="楷体_GB2312" w:cs="楷体_GB2312"/>
          <w:color w:val="auto"/>
          <w:shd w:val="clear" w:color="auto" w:fill="FFFFFF"/>
        </w:rPr>
        <w:t>基地</w:t>
      </w:r>
      <w:r>
        <w:rPr>
          <w:rFonts w:hint="eastAsia" w:ascii="楷体_GB2312" w:hAnsi="楷体_GB2312" w:eastAsia="楷体_GB2312" w:cs="楷体_GB2312"/>
          <w:color w:val="auto"/>
          <w:shd w:val="clear" w:color="auto" w:fill="FFFFFF"/>
          <w:lang w:eastAsia="zh-CN"/>
        </w:rPr>
        <w:t>合作关系</w:t>
      </w:r>
      <w:r>
        <w:rPr>
          <w:rFonts w:hint="eastAsia" w:ascii="楷体_GB2312" w:hAnsi="楷体_GB2312" w:eastAsia="楷体_GB2312" w:cs="楷体_GB2312"/>
          <w:color w:val="auto"/>
          <w:shd w:val="clear" w:color="auto" w:fill="FFFFFF"/>
        </w:rPr>
        <w:t>，为学生提供实训、实习等机会。</w:t>
      </w:r>
    </w:p>
    <w:p w14:paraId="4E2CCB95">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Fonts w:hint="eastAsia" w:ascii="楷体_GB2312" w:hAnsi="楷体_GB2312" w:eastAsia="楷体_GB2312" w:cs="楷体_GB2312"/>
          <w:b w:val="0"/>
          <w:i w:val="0"/>
          <w:caps w:val="0"/>
          <w:color w:val="auto"/>
          <w:spacing w:val="8"/>
          <w:kern w:val="0"/>
          <w:sz w:val="24"/>
          <w:szCs w:val="24"/>
          <w:shd w:val="clear" w:fill="FFFFFF"/>
          <w:lang w:val="en-US" w:eastAsia="zh-CN" w:bidi="ar"/>
        </w:rPr>
      </w:pPr>
      <w:r>
        <w:rPr>
          <w:rFonts w:hint="eastAsia" w:ascii="宋体" w:hAnsi="宋体" w:eastAsia="宋体" w:cs="宋体"/>
          <w:color w:val="auto"/>
          <w:lang w:val="en-US" w:eastAsia="zh-CN"/>
        </w:rPr>
        <w:t xml:space="preserve">     </w:t>
      </w:r>
      <w:r>
        <w:rPr>
          <w:rFonts w:hint="eastAsia" w:ascii="楷体_GB2312" w:hAnsi="楷体_GB2312" w:eastAsia="楷体_GB2312" w:cs="楷体_GB2312"/>
          <w:color w:val="auto"/>
          <w:shd w:val="clear" w:color="auto" w:fill="FFFFFF"/>
        </w:rPr>
        <w:drawing>
          <wp:inline distT="0" distB="0" distL="114300" distR="114300">
            <wp:extent cx="2353310" cy="1898015"/>
            <wp:effectExtent l="0" t="0" r="8890" b="6985"/>
            <wp:docPr id="76" name="图片 76" descr="b941590910912b5b5305668c0a38e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941590910912b5b5305668c0a38e02d"/>
                    <pic:cNvPicPr>
                      <a:picLocks noChangeAspect="1"/>
                    </pic:cNvPicPr>
                  </pic:nvPicPr>
                  <pic:blipFill>
                    <a:blip r:embed="rId11"/>
                    <a:stretch>
                      <a:fillRect/>
                    </a:stretch>
                  </pic:blipFill>
                  <pic:spPr>
                    <a:xfrm>
                      <a:off x="0" y="0"/>
                      <a:ext cx="2353310" cy="1898015"/>
                    </a:xfrm>
                    <a:prstGeom prst="rect">
                      <a:avLst/>
                    </a:prstGeom>
                  </pic:spPr>
                </pic:pic>
              </a:graphicData>
            </a:graphic>
          </wp:inline>
        </w:drawing>
      </w:r>
      <w:r>
        <w:rPr>
          <w:rFonts w:hint="eastAsia" w:ascii="宋体" w:hAnsi="宋体" w:eastAsia="宋体" w:cs="宋体"/>
          <w:color w:val="auto"/>
          <w:lang w:val="en-US" w:eastAsia="zh-CN"/>
        </w:rPr>
        <w:t xml:space="preserve"> </w:t>
      </w: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b w:val="0"/>
          <w:i w:val="0"/>
          <w:caps w:val="0"/>
          <w:color w:val="auto"/>
          <w:spacing w:val="8"/>
          <w:kern w:val="0"/>
          <w:sz w:val="24"/>
          <w:szCs w:val="24"/>
          <w:shd w:val="clear" w:fill="FFFFFF"/>
          <w:lang w:val="en-US" w:eastAsia="zh-CN" w:bidi="ar"/>
        </w:rPr>
        <w:drawing>
          <wp:inline distT="0" distB="0" distL="114300" distR="114300">
            <wp:extent cx="2418715" cy="1905635"/>
            <wp:effectExtent l="0" t="0" r="635" b="18415"/>
            <wp:docPr id="6" name="图片 6" descr="709756417f098a6af51867513470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9756417f098a6af51867513470f50"/>
                    <pic:cNvPicPr>
                      <a:picLocks noChangeAspect="1"/>
                    </pic:cNvPicPr>
                  </pic:nvPicPr>
                  <pic:blipFill>
                    <a:blip r:embed="rId12"/>
                    <a:stretch>
                      <a:fillRect/>
                    </a:stretch>
                  </pic:blipFill>
                  <pic:spPr>
                    <a:xfrm>
                      <a:off x="0" y="0"/>
                      <a:ext cx="2418715" cy="1905635"/>
                    </a:xfrm>
                    <a:prstGeom prst="rect">
                      <a:avLst/>
                    </a:prstGeom>
                  </pic:spPr>
                </pic:pic>
              </a:graphicData>
            </a:graphic>
          </wp:inline>
        </w:drawing>
      </w:r>
    </w:p>
    <w:p w14:paraId="5FF622DB">
      <w:pPr>
        <w:pStyle w:val="7"/>
        <w:widowControl/>
        <w:spacing w:beforeAutospacing="0" w:afterAutospacing="0" w:line="360" w:lineRule="auto"/>
        <w:ind w:firstLine="2080" w:firstLineChars="1600"/>
        <w:jc w:val="both"/>
        <w:rPr>
          <w:rFonts w:hint="default" w:ascii="楷体_GB2312" w:hAnsi="楷体_GB2312" w:eastAsia="楷体_GB2312" w:cs="楷体_GB2312"/>
          <w:color w:val="auto"/>
          <w:kern w:val="0"/>
          <w:sz w:val="13"/>
          <w:szCs w:val="13"/>
          <w:lang w:val="en-US" w:eastAsia="zh-CN" w:bidi="ar-SA"/>
        </w:rPr>
      </w:pPr>
      <w:r>
        <w:rPr>
          <w:rFonts w:hint="eastAsia" w:ascii="楷体_GB2312" w:hAnsi="楷体_GB2312" w:eastAsia="楷体_GB2312" w:cs="楷体_GB2312"/>
          <w:color w:val="auto"/>
          <w:kern w:val="0"/>
          <w:sz w:val="13"/>
          <w:szCs w:val="13"/>
          <w:lang w:val="en-US" w:eastAsia="zh-CN" w:bidi="ar-SA"/>
        </w:rPr>
        <w:t>山东省立医院</w:t>
      </w:r>
      <w:r>
        <w:rPr>
          <w:rFonts w:hint="eastAsia" w:ascii="楷体_GB2312" w:hAnsi="楷体_GB2312" w:eastAsia="楷体_GB2312" w:cs="楷体_GB2312"/>
          <w:color w:val="auto"/>
          <w:sz w:val="18"/>
          <w:szCs w:val="18"/>
          <w:shd w:val="clear" w:color="auto" w:fill="FFFFFF"/>
          <w:lang w:val="en-US" w:eastAsia="zh-CN"/>
        </w:rPr>
        <w:t xml:space="preserve">                           </w:t>
      </w:r>
      <w:r>
        <w:rPr>
          <w:rFonts w:hint="eastAsia" w:ascii="楷体_GB2312" w:hAnsi="楷体_GB2312" w:eastAsia="楷体_GB2312" w:cs="楷体_GB2312"/>
          <w:color w:val="auto"/>
          <w:kern w:val="0"/>
          <w:sz w:val="13"/>
          <w:szCs w:val="13"/>
          <w:lang w:val="en-US" w:eastAsia="zh-CN" w:bidi="ar-SA"/>
        </w:rPr>
        <w:t>山东新华医疗器械股份有限公司</w:t>
      </w:r>
    </w:p>
    <w:p w14:paraId="47F5475F">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bidi="ar"/>
        </w:rPr>
        <w:t>六、</w:t>
      </w: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创新创业</w:t>
      </w:r>
      <w:r>
        <w:rPr>
          <w:rStyle w:val="10"/>
          <w:rFonts w:hint="eastAsia" w:ascii="楷体_GB2312" w:hAnsi="楷体_GB2312" w:eastAsia="楷体_GB2312" w:cs="楷体_GB2312"/>
          <w:bCs/>
          <w:color w:val="auto"/>
          <w:spacing w:val="8"/>
          <w:kern w:val="0"/>
          <w:sz w:val="24"/>
          <w:szCs w:val="24"/>
          <w:shd w:val="clear" w:color="auto" w:fill="FFFFFF"/>
          <w:lang w:bidi="ar"/>
        </w:rPr>
        <w:t>与</w:t>
      </w: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学历提升</w:t>
      </w:r>
    </w:p>
    <w:p w14:paraId="63D53E5E">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1.创新创业大赛</w:t>
      </w:r>
    </w:p>
    <w:p w14:paraId="405BD5D4">
      <w:pPr>
        <w:pStyle w:val="7"/>
        <w:widowControl/>
        <w:spacing w:beforeAutospacing="0" w:afterAutospacing="0" w:line="360" w:lineRule="auto"/>
        <w:ind w:firstLine="480" w:firstLineChars="200"/>
        <w:jc w:val="both"/>
        <w:rPr>
          <w:rFonts w:hint="eastAsia" w:ascii="楷体_GB2312" w:hAnsi="楷体_GB2312" w:eastAsia="楷体_GB2312" w:cs="楷体_GB2312"/>
          <w:color w:val="000000" w:themeColor="text1"/>
          <w:shd w:val="clear" w:color="auto" w:fill="FFFFFF"/>
          <w:lang w:val="en-US" w:eastAsia="zh-CN"/>
        </w:rPr>
      </w:pPr>
      <w:r>
        <w:rPr>
          <w:rFonts w:hint="eastAsia" w:ascii="楷体_GB2312" w:hAnsi="楷体_GB2312" w:eastAsia="楷体_GB2312" w:cs="楷体_GB2312"/>
          <w:color w:val="auto"/>
          <w:shd w:val="clear" w:color="auto" w:fill="FFFFFF"/>
          <w:lang w:val="en-US" w:eastAsia="zh-CN"/>
        </w:rPr>
        <w:t>我院医学影像技术专业不定期开展“企业家课堂”、“创业论坛”等创业专题活动，邀请创业成功人士、创业项目投资者、工作领域创新者等到学校介绍创业知识、讲授创业经验、传承创新精神。该专业学生近年来在创新创业比赛中崭露头角，屡创佳绩。2021年，在第七届山东省“互联网+”大学生创新</w:t>
      </w:r>
      <w:r>
        <w:rPr>
          <w:rFonts w:hint="eastAsia" w:ascii="楷体_GB2312" w:hAnsi="楷体_GB2312" w:eastAsia="楷体_GB2312" w:cs="楷体_GB2312"/>
          <w:color w:val="000000" w:themeColor="text1"/>
          <w:shd w:val="clear" w:color="auto" w:fill="FFFFFF"/>
          <w:lang w:val="en-US" w:eastAsia="zh-CN"/>
        </w:rPr>
        <w:t xml:space="preserve">创业大赛中，该专业学生创新项目“云影科探——全息影像大数据诊断平台的开拓者”获大赛铜奖。2023年，在第八届“创客中国”大数据中小企业创新创业大赛中，该专业学生创新项目“美迪克——智能化导航的引领者”获创客组三等奖。创新创业大赛活动的参与，让学生获得宝贵的模拟创业经历，积累创业知识，培养创业意识和创业能力，锻炼团队精神。      </w:t>
      </w:r>
    </w:p>
    <w:p w14:paraId="583EAE28">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2.技能大赛</w:t>
      </w:r>
    </w:p>
    <w:p w14:paraId="1AE49262">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医学影像技术专业致力于教育教学改革及学生岗位操作能力提升，完善了“系赛-院赛-省赛-国赛”四级大赛体系，达到了“以赛促教、以赛促学、以赛促建、以赛促研”的目的。</w:t>
      </w:r>
      <w:r>
        <w:rPr>
          <w:rFonts w:hint="eastAsia" w:ascii="楷体_GB2312" w:hAnsi="楷体_GB2312" w:eastAsia="楷体_GB2312" w:cs="楷体_GB2312"/>
          <w:color w:val="auto"/>
          <w:shd w:val="clear" w:color="auto" w:fill="FFFFFF"/>
          <w:lang w:eastAsia="zh-CN"/>
        </w:rPr>
        <w:t>自</w:t>
      </w:r>
      <w:r>
        <w:rPr>
          <w:rFonts w:hint="eastAsia" w:ascii="楷体_GB2312" w:hAnsi="楷体_GB2312" w:eastAsia="楷体_GB2312" w:cs="楷体_GB2312"/>
          <w:color w:val="auto"/>
          <w:shd w:val="clear" w:color="auto" w:fill="FFFFFF"/>
          <w:lang w:val="en-US" w:eastAsia="zh-CN"/>
        </w:rPr>
        <w:t>2016年起，本专业学生参加全国职业院校“医学影像技术专业实践技能”大赛，共获得团体二等奖1项，单项一等奖2项，单项二等奖2项，单项三等奖6项，优秀指导教师2项。</w:t>
      </w:r>
    </w:p>
    <w:p w14:paraId="6B8FA2D5">
      <w:pPr>
        <w:pStyle w:val="7"/>
        <w:widowControl/>
        <w:spacing w:before="226" w:beforeAutospacing="0" w:after="226" w:afterAutospacing="0" w:line="360" w:lineRule="auto"/>
        <w:ind w:right="300"/>
        <w:jc w:val="both"/>
        <w:rPr>
          <w:rFonts w:hint="eastAsia" w:ascii="楷体_GB2312" w:hAnsi="楷体_GB2312" w:eastAsia="楷体_GB2312" w:cs="楷体_GB2312"/>
          <w:color w:val="auto"/>
          <w:spacing w:val="8"/>
          <w:shd w:val="clear" w:color="auto" w:fill="FFFFFF"/>
        </w:rPr>
      </w:pPr>
      <w:r>
        <w:rPr>
          <w:rFonts w:hint="eastAsia" w:ascii="楷体_GB2312" w:hAnsi="楷体_GB2312" w:eastAsia="楷体_GB2312" w:cs="楷体_GB2312"/>
          <w:color w:val="auto"/>
          <w:spacing w:val="8"/>
          <w:shd w:val="clear" w:color="auto" w:fill="FFFFFF"/>
          <w:lang w:val="en-US" w:eastAsia="zh-CN"/>
        </w:rPr>
        <w:t xml:space="preserve">   </w:t>
      </w:r>
      <w:r>
        <w:drawing>
          <wp:inline distT="0" distB="0" distL="114300" distR="114300">
            <wp:extent cx="2545080" cy="1908810"/>
            <wp:effectExtent l="0" t="0" r="7620"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2545080" cy="1908810"/>
                    </a:xfrm>
                    <a:prstGeom prst="rect">
                      <a:avLst/>
                    </a:prstGeom>
                  </pic:spPr>
                </pic:pic>
              </a:graphicData>
            </a:graphic>
          </wp:inline>
        </w:drawing>
      </w:r>
      <w:r>
        <w:rPr>
          <w:rFonts w:hint="eastAsia" w:ascii="楷体_GB2312" w:hAnsi="楷体_GB2312" w:eastAsia="楷体_GB2312" w:cs="楷体_GB2312"/>
          <w:color w:val="auto"/>
          <w:spacing w:val="8"/>
          <w:shd w:val="clear" w:color="auto" w:fill="FFFFFF"/>
          <w:lang w:val="en-US" w:eastAsia="zh-CN"/>
        </w:rPr>
        <w:t xml:space="preserve"> </w:t>
      </w:r>
      <w:r>
        <w:rPr>
          <w:rFonts w:hint="eastAsia" w:ascii="楷体_GB2312" w:hAnsi="楷体_GB2312" w:eastAsia="楷体_GB2312" w:cs="楷体_GB2312"/>
          <w:color w:val="auto"/>
          <w:spacing w:val="8"/>
          <w:shd w:val="clear" w:color="auto" w:fill="FFFFFF"/>
        </w:rPr>
        <w:drawing>
          <wp:inline distT="0" distB="0" distL="114300" distR="114300">
            <wp:extent cx="2463165" cy="1924685"/>
            <wp:effectExtent l="0" t="0" r="13335" b="18415"/>
            <wp:docPr id="4" name="图片 4" descr="789fca11e0fa8298e735f3a1e58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9fca11e0fa8298e735f3a1e585792"/>
                    <pic:cNvPicPr>
                      <a:picLocks noChangeAspect="1"/>
                    </pic:cNvPicPr>
                  </pic:nvPicPr>
                  <pic:blipFill>
                    <a:blip r:embed="rId14"/>
                    <a:stretch>
                      <a:fillRect/>
                    </a:stretch>
                  </pic:blipFill>
                  <pic:spPr>
                    <a:xfrm>
                      <a:off x="0" y="0"/>
                      <a:ext cx="2463165" cy="1924685"/>
                    </a:xfrm>
                    <a:prstGeom prst="rect">
                      <a:avLst/>
                    </a:prstGeom>
                  </pic:spPr>
                </pic:pic>
              </a:graphicData>
            </a:graphic>
          </wp:inline>
        </w:drawing>
      </w:r>
    </w:p>
    <w:p w14:paraId="3BACF085">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ind w:right="0"/>
        <w:jc w:val="center"/>
        <w:textAlignment w:val="auto"/>
        <w:rPr>
          <w:rFonts w:ascii="宋体" w:hAnsi="宋体" w:cs="宋体"/>
          <w:color w:val="auto"/>
          <w:sz w:val="24"/>
        </w:rPr>
      </w:pPr>
      <w:r>
        <w:rPr>
          <w:rFonts w:hint="eastAsia" w:ascii="楷体_GB2312" w:hAnsi="楷体_GB2312" w:eastAsia="楷体_GB2312" w:cs="楷体_GB2312"/>
          <w:color w:val="auto"/>
          <w:spacing w:val="8"/>
          <w:sz w:val="18"/>
          <w:szCs w:val="18"/>
          <w:shd w:val="clear" w:color="auto" w:fill="FFFFFF"/>
          <w:lang w:eastAsia="zh-CN"/>
        </w:rPr>
        <w:t>学生在技能大赛中获奖</w:t>
      </w:r>
    </w:p>
    <w:p w14:paraId="03DB42EC">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bookmarkStart w:id="1" w:name="_Toc35345001"/>
      <w:r>
        <w:rPr>
          <w:rFonts w:hint="eastAsia" w:ascii="楷体_GB2312" w:hAnsi="楷体_GB2312" w:eastAsia="楷体_GB2312" w:cs="楷体_GB2312"/>
          <w:color w:val="auto"/>
          <w:shd w:val="clear" w:color="auto" w:fill="FFFFFF"/>
          <w:lang w:val="en-US" w:eastAsia="zh-CN"/>
        </w:rPr>
        <w:t>3</w:t>
      </w:r>
      <w:r>
        <w:rPr>
          <w:rFonts w:hint="eastAsia" w:ascii="楷体_GB2312" w:hAnsi="楷体_GB2312" w:eastAsia="楷体_GB2312" w:cs="楷体_GB2312"/>
          <w:color w:val="auto"/>
          <w:shd w:val="clear" w:color="auto" w:fill="FFFFFF"/>
        </w:rPr>
        <w:t>.</w:t>
      </w:r>
      <w:bookmarkEnd w:id="1"/>
      <w:r>
        <w:rPr>
          <w:rFonts w:hint="eastAsia" w:ascii="楷体_GB2312" w:hAnsi="楷体_GB2312" w:eastAsia="楷体_GB2312" w:cs="楷体_GB2312"/>
          <w:color w:val="auto"/>
          <w:shd w:val="clear" w:color="auto" w:fill="FFFFFF"/>
          <w:lang w:eastAsia="zh-CN"/>
        </w:rPr>
        <w:t>学历提升</w:t>
      </w:r>
    </w:p>
    <w:p w14:paraId="049D5842">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76" w:right="76" w:firstLine="480" w:firstLineChars="200"/>
        <w:jc w:val="both"/>
        <w:textAlignment w:val="auto"/>
        <w:rPr>
          <w:rFonts w:hint="eastAsia" w:ascii="楷体_GB2312" w:hAnsi="楷体_GB2312" w:eastAsia="楷体_GB2312" w:cs="楷体_GB2312"/>
          <w:b w:val="0"/>
          <w:bCs w:val="0"/>
          <w:color w:val="0000FF"/>
          <w:kern w:val="0"/>
          <w:sz w:val="24"/>
          <w:szCs w:val="24"/>
          <w:shd w:val="clear" w:color="auto" w:fill="FFFFFF"/>
          <w:lang w:val="en-US" w:eastAsia="zh-CN" w:bidi="ar-SA"/>
        </w:rPr>
      </w:pPr>
      <w:r>
        <w:rPr>
          <w:rFonts w:hint="eastAsia" w:ascii="楷体_GB2312" w:hAnsi="楷体_GB2312" w:eastAsia="楷体_GB2312" w:cs="楷体_GB2312"/>
          <w:b w:val="0"/>
          <w:bCs w:val="0"/>
          <w:color w:val="auto"/>
          <w:kern w:val="0"/>
          <w:sz w:val="24"/>
          <w:szCs w:val="24"/>
          <w:shd w:val="clear" w:color="auto" w:fill="FFFFFF"/>
          <w:lang w:val="en-US" w:eastAsia="zh-CN" w:bidi="ar-SA"/>
        </w:rPr>
        <w:t>学生毕业当年，可根据当年度国家教育部和山东省教育厅</w:t>
      </w:r>
      <w:bookmarkStart w:id="10" w:name="_GoBack"/>
      <w:bookmarkEnd w:id="10"/>
      <w:r>
        <w:rPr>
          <w:rFonts w:hint="eastAsia" w:ascii="楷体_GB2312" w:hAnsi="楷体_GB2312" w:eastAsia="楷体_GB2312" w:cs="楷体_GB2312"/>
          <w:b w:val="0"/>
          <w:bCs w:val="0"/>
          <w:color w:val="auto"/>
          <w:kern w:val="0"/>
          <w:sz w:val="24"/>
          <w:szCs w:val="24"/>
          <w:shd w:val="clear" w:color="auto" w:fill="FFFFFF"/>
          <w:lang w:val="en-US" w:eastAsia="zh-CN" w:bidi="ar-SA"/>
        </w:rPr>
        <w:t>发布的专升本通知，报考医学影像技术等相关专业，参加全省统一的专升本考试。专升本毕业的学生，第一学历为本科学历。</w:t>
      </w:r>
      <w:r>
        <w:rPr>
          <w:rFonts w:hint="eastAsia" w:ascii="楷体_GB2312" w:hAnsi="楷体_GB2312" w:eastAsia="楷体_GB2312" w:cs="楷体_GB2312"/>
          <w:b w:val="0"/>
          <w:bCs w:val="0"/>
          <w:color w:val="0000FF"/>
          <w:kern w:val="0"/>
          <w:sz w:val="24"/>
          <w:szCs w:val="24"/>
          <w:shd w:val="clear" w:color="auto" w:fill="FFFFFF"/>
          <w:lang w:val="en-US" w:eastAsia="zh-CN" w:bidi="ar-SA"/>
        </w:rPr>
        <w:t>我院医学影像技术专业专升本通过率逐年上升，2024年专升本的录取人数占报考人数的74%，学生顺利考入山东第一医科大学、齐鲁医药学院等本科院校继续深造。</w:t>
      </w:r>
    </w:p>
    <w:p w14:paraId="359C1313">
      <w:r>
        <w:rPr>
          <w:rFonts w:hint="eastAsia"/>
          <w:lang w:val="en-US" w:eastAsia="zh-CN"/>
        </w:rPr>
        <w:t xml:space="preserve">             </w:t>
      </w:r>
      <w:r>
        <w:drawing>
          <wp:inline distT="0" distB="0" distL="114300" distR="114300">
            <wp:extent cx="2073275" cy="1694180"/>
            <wp:effectExtent l="0" t="0" r="3175" b="12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rcRect t="49838" b="2196"/>
                    <a:stretch>
                      <a:fillRect/>
                    </a:stretch>
                  </pic:blipFill>
                  <pic:spPr>
                    <a:xfrm>
                      <a:off x="0" y="0"/>
                      <a:ext cx="2073275" cy="1694180"/>
                    </a:xfrm>
                    <a:prstGeom prst="rect">
                      <a:avLst/>
                    </a:prstGeom>
                  </pic:spPr>
                </pic:pic>
              </a:graphicData>
            </a:graphic>
          </wp:inline>
        </w:drawing>
      </w:r>
      <w:r>
        <w:drawing>
          <wp:inline distT="0" distB="0" distL="114300" distR="114300">
            <wp:extent cx="1935480" cy="1653540"/>
            <wp:effectExtent l="0" t="0" r="7620"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6"/>
                    <a:stretch>
                      <a:fillRect/>
                    </a:stretch>
                  </pic:blipFill>
                  <pic:spPr>
                    <a:xfrm>
                      <a:off x="0" y="0"/>
                      <a:ext cx="1935480" cy="1653540"/>
                    </a:xfrm>
                    <a:prstGeom prst="rect">
                      <a:avLst/>
                    </a:prstGeom>
                  </pic:spPr>
                </pic:pic>
              </a:graphicData>
            </a:graphic>
          </wp:inline>
        </w:drawing>
      </w:r>
    </w:p>
    <w:p w14:paraId="426BCD3C">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ind w:right="0"/>
        <w:jc w:val="center"/>
        <w:textAlignment w:val="auto"/>
        <w:rPr>
          <w:rFonts w:ascii="宋体" w:hAnsi="宋体" w:cs="宋体"/>
          <w:color w:val="auto"/>
          <w:sz w:val="24"/>
        </w:rPr>
      </w:pPr>
      <w:r>
        <w:rPr>
          <w:rFonts w:hint="eastAsia"/>
          <w:lang w:val="en-US" w:eastAsia="zh-CN"/>
        </w:rPr>
        <w:t xml:space="preserve">  </w:t>
      </w:r>
      <w:r>
        <w:rPr>
          <w:rFonts w:hint="eastAsia" w:ascii="楷体_GB2312" w:hAnsi="楷体_GB2312" w:eastAsia="楷体_GB2312" w:cs="楷体_GB2312"/>
          <w:color w:val="auto"/>
          <w:spacing w:val="8"/>
          <w:sz w:val="18"/>
          <w:szCs w:val="18"/>
          <w:shd w:val="clear" w:color="auto" w:fill="FFFFFF"/>
          <w:lang w:eastAsia="zh-CN"/>
        </w:rPr>
        <w:t>学生在本科院校学习成长</w:t>
      </w:r>
    </w:p>
    <w:p w14:paraId="5365AFC4">
      <w:pPr>
        <w:rPr>
          <w:rFonts w:hint="default" w:eastAsiaTheme="minorEastAsia"/>
          <w:lang w:val="en-US" w:eastAsia="zh-CN"/>
        </w:rPr>
      </w:pPr>
    </w:p>
    <w:p w14:paraId="7FF043CC">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bookmarkStart w:id="2" w:name="_Toc35345004"/>
      <w:r>
        <w:rPr>
          <w:rStyle w:val="10"/>
          <w:rFonts w:hint="eastAsia" w:ascii="楷体_GB2312" w:hAnsi="楷体_GB2312" w:eastAsia="楷体_GB2312" w:cs="楷体_GB2312"/>
          <w:bCs/>
          <w:color w:val="auto"/>
          <w:spacing w:val="8"/>
          <w:kern w:val="0"/>
          <w:sz w:val="24"/>
          <w:szCs w:val="24"/>
          <w:shd w:val="clear" w:color="auto" w:fill="FFFFFF"/>
          <w:lang w:bidi="ar"/>
        </w:rPr>
        <w:t>七、</w:t>
      </w:r>
      <w:bookmarkEnd w:id="2"/>
      <w:r>
        <w:rPr>
          <w:rStyle w:val="10"/>
          <w:rFonts w:hint="eastAsia" w:ascii="楷体_GB2312" w:hAnsi="楷体_GB2312" w:eastAsia="楷体_GB2312" w:cs="楷体_GB2312"/>
          <w:bCs/>
          <w:color w:val="auto"/>
          <w:spacing w:val="8"/>
          <w:kern w:val="0"/>
          <w:sz w:val="24"/>
          <w:szCs w:val="24"/>
          <w:shd w:val="clear" w:color="auto" w:fill="FFFFFF"/>
          <w:lang w:bidi="ar"/>
        </w:rPr>
        <w:t>实习与就业</w:t>
      </w:r>
    </w:p>
    <w:p w14:paraId="3E9586D7">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bookmarkStart w:id="3" w:name="_Toc35345005"/>
      <w:r>
        <w:rPr>
          <w:rFonts w:hint="eastAsia" w:ascii="楷体_GB2312" w:hAnsi="楷体_GB2312" w:eastAsia="楷体_GB2312" w:cs="楷体_GB2312"/>
          <w:color w:val="auto"/>
          <w:shd w:val="clear" w:color="auto" w:fill="FFFFFF"/>
        </w:rPr>
        <w:t>1</w:t>
      </w:r>
      <w:bookmarkEnd w:id="3"/>
      <w:r>
        <w:rPr>
          <w:rFonts w:hint="eastAsia" w:ascii="楷体_GB2312" w:hAnsi="楷体_GB2312" w:eastAsia="楷体_GB2312" w:cs="楷体_GB2312"/>
          <w:color w:val="auto"/>
          <w:shd w:val="clear" w:color="auto" w:fill="FFFFFF"/>
        </w:rPr>
        <w:t>.校外实习基地</w:t>
      </w:r>
    </w:p>
    <w:p w14:paraId="747CB48A">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学院地处省会济南，实习条件优越，校外实习基地包括山东省立医院、山东大学齐鲁医院、山东中医药大学附属医院、山东新华医疗器械股份有限公司等</w:t>
      </w:r>
      <w:r>
        <w:rPr>
          <w:rFonts w:hint="eastAsia" w:ascii="楷体_GB2312" w:hAnsi="楷体_GB2312" w:eastAsia="楷体_GB2312" w:cs="楷体_GB2312"/>
          <w:color w:val="auto"/>
          <w:shd w:val="clear" w:color="auto" w:fill="FFFFFF"/>
          <w:lang w:val="en-US" w:eastAsia="zh-CN"/>
        </w:rPr>
        <w:t>30</w:t>
      </w:r>
      <w:r>
        <w:rPr>
          <w:rFonts w:hint="eastAsia" w:ascii="楷体_GB2312" w:hAnsi="楷体_GB2312" w:eastAsia="楷体_GB2312" w:cs="楷体_GB2312"/>
          <w:color w:val="auto"/>
          <w:shd w:val="clear" w:color="auto" w:fill="FFFFFF"/>
        </w:rPr>
        <w:t>余所省内外医疗机构</w:t>
      </w:r>
      <w:r>
        <w:rPr>
          <w:rFonts w:hint="eastAsia" w:ascii="楷体_GB2312" w:hAnsi="楷体_GB2312" w:eastAsia="楷体_GB2312" w:cs="楷体_GB2312"/>
          <w:color w:val="auto"/>
          <w:shd w:val="clear" w:color="auto" w:fill="FFFFFF"/>
          <w:lang w:eastAsia="zh-CN"/>
        </w:rPr>
        <w:t>及医疗器械单位</w:t>
      </w:r>
      <w:r>
        <w:rPr>
          <w:rFonts w:hint="eastAsia" w:ascii="楷体_GB2312" w:hAnsi="楷体_GB2312" w:eastAsia="楷体_GB2312" w:cs="楷体_GB2312"/>
          <w:color w:val="auto"/>
          <w:shd w:val="clear" w:color="auto" w:fill="FFFFFF"/>
        </w:rPr>
        <w:t>，有效地保障了毕业实习质量。</w:t>
      </w:r>
    </w:p>
    <w:p w14:paraId="7D638716">
      <w:pPr>
        <w:pStyle w:val="7"/>
        <w:widowControl/>
        <w:spacing w:before="226" w:beforeAutospacing="0" w:after="226" w:afterAutospacing="0" w:line="360" w:lineRule="auto"/>
        <w:jc w:val="both"/>
        <w:rPr>
          <w:rFonts w:hint="eastAsia" w:ascii="楷体_GB2312" w:hAnsi="楷体_GB2312" w:eastAsia="楷体_GB2312" w:cs="楷体_GB2312"/>
          <w:b w:val="0"/>
          <w:i w:val="0"/>
          <w:caps w:val="0"/>
          <w:color w:val="auto"/>
          <w:spacing w:val="0"/>
          <w:sz w:val="24"/>
          <w:szCs w:val="24"/>
          <w:shd w:val="clear" w:fill="FFFFFF"/>
          <w:lang w:eastAsia="zh-CN"/>
        </w:rPr>
      </w:pPr>
      <w:r>
        <w:rPr>
          <w:rFonts w:hint="eastAsia" w:ascii="宋体" w:hAnsi="宋体" w:eastAsia="宋体" w:cs="宋体"/>
          <w:color w:val="auto"/>
          <w:lang w:val="en-US" w:eastAsia="zh-CN"/>
        </w:rPr>
        <w:t xml:space="preserve">   </w:t>
      </w:r>
      <w:r>
        <w:rPr>
          <w:rFonts w:hint="eastAsia" w:ascii="宋体" w:hAnsi="宋体" w:eastAsia="宋体" w:cs="宋体"/>
          <w:color w:val="auto"/>
        </w:rPr>
        <w:drawing>
          <wp:inline distT="0" distB="0" distL="114300" distR="114300">
            <wp:extent cx="2488565" cy="1757680"/>
            <wp:effectExtent l="0" t="0" r="6985" b="13970"/>
            <wp:docPr id="3" name="图片 3" descr="timgJ7TTEB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J7TTEBWR"/>
                    <pic:cNvPicPr>
                      <a:picLocks noChangeAspect="1"/>
                    </pic:cNvPicPr>
                  </pic:nvPicPr>
                  <pic:blipFill>
                    <a:blip r:embed="rId17"/>
                    <a:stretch>
                      <a:fillRect/>
                    </a:stretch>
                  </pic:blipFill>
                  <pic:spPr>
                    <a:xfrm>
                      <a:off x="0" y="0"/>
                      <a:ext cx="2508915" cy="1757680"/>
                    </a:xfrm>
                    <a:prstGeom prst="rect">
                      <a:avLst/>
                    </a:prstGeom>
                  </pic:spPr>
                </pic:pic>
              </a:graphicData>
            </a:graphic>
          </wp:inline>
        </w:drawing>
      </w:r>
      <w:r>
        <w:rPr>
          <w:rFonts w:hint="eastAsia" w:ascii="宋体" w:hAnsi="宋体" w:eastAsia="宋体" w:cs="宋体"/>
          <w:color w:val="auto"/>
          <w:lang w:val="en-US" w:eastAsia="zh-CN"/>
        </w:rPr>
        <w:t xml:space="preserve"> </w:t>
      </w:r>
      <w:r>
        <w:rPr>
          <w:rFonts w:hint="eastAsia" w:ascii="楷体_GB2312" w:hAnsi="楷体_GB2312" w:eastAsia="楷体_GB2312" w:cs="楷体_GB2312"/>
          <w:b w:val="0"/>
          <w:i w:val="0"/>
          <w:caps w:val="0"/>
          <w:color w:val="auto"/>
          <w:spacing w:val="0"/>
          <w:sz w:val="24"/>
          <w:szCs w:val="24"/>
          <w:shd w:val="clear" w:fill="FFFFFF"/>
          <w:lang w:eastAsia="zh-CN"/>
        </w:rPr>
        <w:drawing>
          <wp:inline distT="0" distB="0" distL="114300" distR="114300">
            <wp:extent cx="2359660" cy="1748790"/>
            <wp:effectExtent l="0" t="0" r="2540" b="3810"/>
            <wp:docPr id="79" name="图片 79" descr="f9ad9cea024f1ec5a9f4ad28b5a2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9ad9cea024f1ec5a9f4ad28b5a25480"/>
                    <pic:cNvPicPr>
                      <a:picLocks noChangeAspect="1"/>
                    </pic:cNvPicPr>
                  </pic:nvPicPr>
                  <pic:blipFill>
                    <a:blip r:embed="rId18"/>
                    <a:stretch>
                      <a:fillRect/>
                    </a:stretch>
                  </pic:blipFill>
                  <pic:spPr>
                    <a:xfrm>
                      <a:off x="0" y="0"/>
                      <a:ext cx="2359660" cy="1748790"/>
                    </a:xfrm>
                    <a:prstGeom prst="rect">
                      <a:avLst/>
                    </a:prstGeom>
                  </pic:spPr>
                </pic:pic>
              </a:graphicData>
            </a:graphic>
          </wp:inline>
        </w:drawing>
      </w:r>
    </w:p>
    <w:p w14:paraId="72A5D0B0">
      <w:pPr>
        <w:pStyle w:val="7"/>
        <w:widowControl/>
        <w:spacing w:beforeAutospacing="0" w:afterAutospacing="0" w:line="360" w:lineRule="auto"/>
        <w:ind w:firstLine="180" w:firstLineChars="100"/>
        <w:jc w:val="center"/>
        <w:rPr>
          <w:rFonts w:hint="default" w:ascii="楷体_GB2312" w:hAnsi="楷体_GB2312" w:eastAsia="楷体_GB2312" w:cs="楷体_GB2312"/>
          <w:color w:val="auto"/>
          <w:sz w:val="18"/>
          <w:szCs w:val="18"/>
          <w:shd w:val="clear" w:color="auto" w:fill="FFFFFF"/>
          <w:lang w:val="en-US" w:eastAsia="zh-CN"/>
        </w:rPr>
      </w:pPr>
      <w:r>
        <w:rPr>
          <w:rFonts w:hint="eastAsia" w:ascii="楷体_GB2312" w:hAnsi="楷体_GB2312" w:eastAsia="楷体_GB2312" w:cs="楷体_GB2312"/>
          <w:color w:val="auto"/>
          <w:sz w:val="18"/>
          <w:szCs w:val="18"/>
          <w:shd w:val="clear" w:color="auto" w:fill="FFFFFF"/>
          <w:lang w:eastAsia="zh-CN"/>
        </w:rPr>
        <w:t>实习就业基地</w:t>
      </w:r>
      <w:r>
        <w:rPr>
          <w:rFonts w:hint="eastAsia" w:ascii="楷体_GB2312" w:hAnsi="楷体_GB2312" w:eastAsia="楷体_GB2312" w:cs="楷体_GB2312"/>
          <w:color w:val="auto"/>
          <w:sz w:val="18"/>
          <w:szCs w:val="18"/>
          <w:shd w:val="clear" w:color="auto" w:fill="FFFFFF"/>
          <w:lang w:val="en-US" w:eastAsia="zh-CN"/>
        </w:rPr>
        <w:t xml:space="preserve"> 山东省立医院</w:t>
      </w:r>
    </w:p>
    <w:p w14:paraId="53F31A69">
      <w:pPr>
        <w:pStyle w:val="7"/>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就业方向</w:t>
      </w:r>
    </w:p>
    <w:p w14:paraId="3F1049FF">
      <w:pPr>
        <w:pStyle w:val="7"/>
        <w:widowControl/>
        <w:spacing w:beforeAutospacing="0" w:afterAutospacing="0" w:line="360" w:lineRule="auto"/>
        <w:ind w:firstLine="480" w:firstLineChars="200"/>
        <w:jc w:val="both"/>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就业面向各级医疗卫生机构医学影像科、放疗科、超声科、介入科、健康管理中心等科室及医疗设备生产经营企业等单位。在</w:t>
      </w:r>
      <w:r>
        <w:rPr>
          <w:rFonts w:hint="eastAsia" w:ascii="楷体" w:hAnsi="楷体" w:eastAsia="楷体" w:cs="宋体"/>
          <w:color w:val="auto"/>
          <w:kern w:val="0"/>
          <w:sz w:val="24"/>
          <w:szCs w:val="24"/>
          <w:lang w:val="en-US" w:eastAsia="zh-CN"/>
        </w:rPr>
        <w:t>医学影像技术</w:t>
      </w:r>
      <w:r>
        <w:rPr>
          <w:rFonts w:hint="eastAsia" w:ascii="楷体" w:hAnsi="楷体" w:eastAsia="楷体" w:cs="宋体"/>
          <w:color w:val="auto"/>
          <w:kern w:val="0"/>
          <w:sz w:val="24"/>
          <w:szCs w:val="24"/>
        </w:rPr>
        <w:t>岗位群，从事医学影像设备的操作、完成各类医学影像检查的技术实施等工作，也可以在影像设备生产运营企业，从事医学影像设备</w:t>
      </w:r>
      <w:r>
        <w:rPr>
          <w:rFonts w:hint="eastAsia" w:ascii="楷体" w:hAnsi="楷体" w:eastAsia="楷体" w:cs="宋体"/>
          <w:color w:val="auto"/>
          <w:kern w:val="0"/>
          <w:sz w:val="24"/>
          <w:szCs w:val="24"/>
          <w:lang w:val="en-US" w:eastAsia="zh-CN"/>
        </w:rPr>
        <w:t>开发、</w:t>
      </w:r>
      <w:r>
        <w:rPr>
          <w:rFonts w:hint="eastAsia" w:ascii="楷体" w:hAnsi="楷体" w:eastAsia="楷体" w:cs="宋体"/>
          <w:color w:val="auto"/>
          <w:kern w:val="0"/>
          <w:sz w:val="24"/>
          <w:szCs w:val="24"/>
        </w:rPr>
        <w:t>生产、经营和服务等工作。</w:t>
      </w:r>
    </w:p>
    <w:p w14:paraId="592AA5F5">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3.学生就业情况</w:t>
      </w:r>
    </w:p>
    <w:p w14:paraId="02BCF6FC">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医学影像技术</w:t>
      </w:r>
      <w:r>
        <w:rPr>
          <w:rFonts w:ascii="楷体_GB2312" w:hAnsi="楷体_GB2312" w:eastAsia="楷体_GB2312" w:cs="楷体_GB2312"/>
          <w:color w:val="auto"/>
          <w:shd w:val="clear" w:color="auto" w:fill="FFFFFF"/>
        </w:rPr>
        <w:t>专业每年</w:t>
      </w:r>
      <w:r>
        <w:rPr>
          <w:rFonts w:hint="eastAsia" w:ascii="楷体_GB2312" w:hAnsi="楷体_GB2312" w:eastAsia="楷体_GB2312" w:cs="楷体_GB2312"/>
          <w:color w:val="auto"/>
          <w:shd w:val="clear" w:color="auto" w:fill="FFFFFF"/>
        </w:rPr>
        <w:t>向</w:t>
      </w:r>
      <w:r>
        <w:rPr>
          <w:rFonts w:hint="eastAsia" w:ascii="楷体_GB2312" w:hAnsi="楷体_GB2312" w:eastAsia="楷体_GB2312" w:cs="楷体_GB2312"/>
          <w:color w:val="auto"/>
          <w:shd w:val="clear" w:color="auto" w:fill="FFFFFF"/>
          <w:lang w:eastAsia="zh-CN"/>
        </w:rPr>
        <w:t>各级</w:t>
      </w:r>
      <w:r>
        <w:rPr>
          <w:rFonts w:hint="eastAsia" w:ascii="楷体_GB2312" w:hAnsi="楷体_GB2312" w:eastAsia="楷体_GB2312" w:cs="楷体_GB2312"/>
          <w:color w:val="auto"/>
          <w:shd w:val="clear" w:color="auto" w:fill="FFFFFF"/>
          <w:lang w:val="en-US" w:eastAsia="zh-CN"/>
        </w:rPr>
        <w:t>各类</w:t>
      </w:r>
      <w:r>
        <w:rPr>
          <w:rFonts w:hint="eastAsia" w:ascii="楷体_GB2312" w:hAnsi="楷体_GB2312" w:eastAsia="楷体_GB2312" w:cs="楷体_GB2312"/>
          <w:color w:val="auto"/>
          <w:shd w:val="clear" w:color="auto" w:fill="FFFFFF"/>
          <w:lang w:eastAsia="zh-CN"/>
        </w:rPr>
        <w:t>医疗机构、</w:t>
      </w:r>
      <w:r>
        <w:rPr>
          <w:rFonts w:hint="eastAsia" w:ascii="楷体_GB2312" w:hAnsi="楷体_GB2312" w:eastAsia="楷体_GB2312" w:cs="楷体_GB2312"/>
          <w:color w:val="auto"/>
          <w:shd w:val="clear" w:color="auto" w:fill="FFFFFF"/>
        </w:rPr>
        <w:t>医疗设备生产销售机构等相关单位</w:t>
      </w:r>
      <w:r>
        <w:rPr>
          <w:rFonts w:ascii="楷体_GB2312" w:hAnsi="楷体_GB2312" w:eastAsia="楷体_GB2312" w:cs="楷体_GB2312"/>
          <w:color w:val="auto"/>
          <w:shd w:val="clear" w:color="auto" w:fill="FFFFFF"/>
        </w:rPr>
        <w:t>输送大批优秀毕业生</w:t>
      </w:r>
      <w:r>
        <w:rPr>
          <w:rFonts w:hint="eastAsia" w:ascii="楷体_GB2312" w:hAnsi="楷体_GB2312" w:eastAsia="楷体_GB2312" w:cs="楷体_GB2312"/>
          <w:color w:val="auto"/>
          <w:shd w:val="clear" w:color="auto" w:fill="FFFFFF"/>
        </w:rPr>
        <w:t>，他们以扎实的基本功和优秀的品质获得用人单位的认可。</w:t>
      </w:r>
    </w:p>
    <w:p w14:paraId="7D34A195">
      <w:pPr>
        <w:pStyle w:val="7"/>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学院建有完善的就业保障体系，在积极推动“实习与就业高度融合”的基础上，积极拓展就业新途径、新渠道，确保毕业生专业对口就业率达9</w:t>
      </w:r>
      <w:r>
        <w:rPr>
          <w:rFonts w:ascii="楷体_GB2312" w:hAnsi="楷体_GB2312" w:eastAsia="楷体_GB2312" w:cs="楷体_GB2312"/>
          <w:color w:val="auto"/>
          <w:shd w:val="clear" w:color="auto" w:fill="FFFFFF"/>
        </w:rPr>
        <w:t>5%</w:t>
      </w:r>
      <w:r>
        <w:rPr>
          <w:rFonts w:hint="eastAsia" w:ascii="楷体_GB2312" w:hAnsi="楷体_GB2312" w:eastAsia="楷体_GB2312" w:cs="楷体_GB2312"/>
          <w:color w:val="auto"/>
          <w:shd w:val="clear" w:color="auto" w:fill="FFFFFF"/>
        </w:rPr>
        <w:t>以上。</w:t>
      </w:r>
    </w:p>
    <w:p w14:paraId="0608DA1C">
      <w:pPr>
        <w:pStyle w:val="7"/>
        <w:widowControl/>
        <w:spacing w:beforeAutospacing="0" w:afterAutospacing="0" w:line="360" w:lineRule="auto"/>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drawing>
          <wp:inline distT="0" distB="0" distL="114300" distR="114300">
            <wp:extent cx="2665095" cy="1741170"/>
            <wp:effectExtent l="0" t="0" r="1905" b="11430"/>
            <wp:docPr id="1" name="图片 1" descr="微信图片_2022042214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422145534"/>
                    <pic:cNvPicPr>
                      <a:picLocks noChangeAspect="1"/>
                    </pic:cNvPicPr>
                  </pic:nvPicPr>
                  <pic:blipFill>
                    <a:blip r:embed="rId19"/>
                    <a:stretch>
                      <a:fillRect/>
                    </a:stretch>
                  </pic:blipFill>
                  <pic:spPr>
                    <a:xfrm>
                      <a:off x="0" y="0"/>
                      <a:ext cx="2665095" cy="1741170"/>
                    </a:xfrm>
                    <a:prstGeom prst="rect">
                      <a:avLst/>
                    </a:prstGeom>
                  </pic:spPr>
                </pic:pic>
              </a:graphicData>
            </a:graphic>
          </wp:inline>
        </w:drawing>
      </w: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color w:val="auto"/>
          <w:shd w:val="clear" w:color="auto" w:fill="FFFFFF"/>
          <w:lang w:val="en-US" w:eastAsia="zh-CN"/>
        </w:rPr>
        <w:drawing>
          <wp:inline distT="0" distB="0" distL="114300" distR="114300">
            <wp:extent cx="2514600" cy="1750060"/>
            <wp:effectExtent l="0" t="0" r="0" b="254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20"/>
                    <a:stretch>
                      <a:fillRect/>
                    </a:stretch>
                  </pic:blipFill>
                  <pic:spPr>
                    <a:xfrm>
                      <a:off x="0" y="0"/>
                      <a:ext cx="2514600" cy="1750060"/>
                    </a:xfrm>
                    <a:prstGeom prst="rect">
                      <a:avLst/>
                    </a:prstGeom>
                  </pic:spPr>
                </pic:pic>
              </a:graphicData>
            </a:graphic>
          </wp:inline>
        </w:drawing>
      </w:r>
    </w:p>
    <w:p w14:paraId="415F0096">
      <w:pPr>
        <w:pStyle w:val="7"/>
        <w:widowControl/>
        <w:spacing w:beforeAutospacing="0" w:afterAutospacing="0" w:line="360" w:lineRule="auto"/>
        <w:ind w:firstLine="180" w:firstLineChars="100"/>
        <w:jc w:val="both"/>
        <w:rPr>
          <w:rFonts w:hint="eastAsia" w:ascii="楷体_GB2312" w:hAnsi="楷体_GB2312" w:eastAsia="楷体_GB2312" w:cs="楷体_GB2312"/>
          <w:color w:val="auto"/>
          <w:sz w:val="18"/>
          <w:szCs w:val="18"/>
          <w:shd w:val="clear" w:color="auto" w:fill="FFFFFF"/>
          <w:lang w:eastAsia="zh-CN"/>
        </w:rPr>
      </w:pPr>
      <w:r>
        <w:rPr>
          <w:rFonts w:hint="eastAsia" w:ascii="楷体_GB2312" w:hAnsi="楷体_GB2312" w:eastAsia="楷体_GB2312" w:cs="楷体_GB2312"/>
          <w:color w:val="auto"/>
          <w:sz w:val="18"/>
          <w:szCs w:val="18"/>
          <w:shd w:val="clear" w:color="auto" w:fill="FFFFFF"/>
        </w:rPr>
        <w:t>2017届</w:t>
      </w:r>
      <w:r>
        <w:rPr>
          <w:rFonts w:hint="eastAsia" w:ascii="楷体_GB2312" w:hAnsi="楷体_GB2312" w:eastAsia="楷体_GB2312" w:cs="楷体_GB2312"/>
          <w:color w:val="auto"/>
          <w:sz w:val="18"/>
          <w:szCs w:val="18"/>
          <w:shd w:val="clear" w:color="auto" w:fill="FFFFFF"/>
          <w:lang w:eastAsia="zh-CN"/>
        </w:rPr>
        <w:t>毕业生</w:t>
      </w:r>
      <w:r>
        <w:rPr>
          <w:rFonts w:hint="eastAsia" w:ascii="楷体_GB2312" w:hAnsi="楷体_GB2312" w:eastAsia="楷体_GB2312" w:cs="楷体_GB2312"/>
          <w:color w:val="auto"/>
          <w:sz w:val="18"/>
          <w:szCs w:val="18"/>
          <w:shd w:val="clear" w:color="auto" w:fill="FFFFFF"/>
        </w:rPr>
        <w:t>赵鹏（现就职于山东省立医院）</w:t>
      </w:r>
      <w:r>
        <w:rPr>
          <w:rFonts w:hint="eastAsia" w:ascii="楷体_GB2312" w:hAnsi="楷体_GB2312" w:eastAsia="楷体_GB2312" w:cs="楷体_GB2312"/>
          <w:color w:val="auto"/>
          <w:sz w:val="18"/>
          <w:szCs w:val="18"/>
          <w:shd w:val="clear" w:color="auto" w:fill="FFFFFF"/>
          <w:lang w:val="en-US" w:eastAsia="zh-CN"/>
        </w:rPr>
        <w:t xml:space="preserve">       2020</w:t>
      </w:r>
      <w:r>
        <w:rPr>
          <w:rFonts w:hint="eastAsia" w:ascii="楷体_GB2312" w:hAnsi="楷体_GB2312" w:eastAsia="楷体_GB2312" w:cs="楷体_GB2312"/>
          <w:color w:val="auto"/>
          <w:sz w:val="18"/>
          <w:szCs w:val="18"/>
          <w:shd w:val="clear" w:color="auto" w:fill="FFFFFF"/>
        </w:rPr>
        <w:t>届</w:t>
      </w:r>
      <w:r>
        <w:rPr>
          <w:rFonts w:hint="eastAsia" w:ascii="楷体_GB2312" w:hAnsi="楷体_GB2312" w:eastAsia="楷体_GB2312" w:cs="楷体_GB2312"/>
          <w:color w:val="auto"/>
          <w:sz w:val="18"/>
          <w:szCs w:val="18"/>
          <w:shd w:val="clear" w:color="auto" w:fill="FFFFFF"/>
          <w:lang w:eastAsia="zh-CN"/>
        </w:rPr>
        <w:t>毕业生</w:t>
      </w:r>
      <w:r>
        <w:rPr>
          <w:rFonts w:hint="eastAsia" w:ascii="楷体_GB2312" w:hAnsi="楷体_GB2312" w:eastAsia="楷体_GB2312" w:cs="楷体_GB2312"/>
          <w:color w:val="auto"/>
          <w:sz w:val="18"/>
          <w:szCs w:val="18"/>
          <w:shd w:val="clear" w:color="auto" w:fill="FFFFFF"/>
          <w:lang w:val="en-US" w:eastAsia="zh-CN"/>
        </w:rPr>
        <w:t>马凤姣</w:t>
      </w:r>
      <w:r>
        <w:rPr>
          <w:rFonts w:hint="eastAsia" w:ascii="楷体_GB2312" w:hAnsi="楷体_GB2312" w:eastAsia="楷体_GB2312" w:cs="楷体_GB2312"/>
          <w:color w:val="auto"/>
          <w:sz w:val="18"/>
          <w:szCs w:val="18"/>
          <w:shd w:val="clear" w:color="auto" w:fill="FFFFFF"/>
          <w:lang w:eastAsia="zh-CN"/>
        </w:rPr>
        <w:t>（</w:t>
      </w:r>
      <w:r>
        <w:rPr>
          <w:rFonts w:hint="eastAsia" w:ascii="楷体_GB2312" w:hAnsi="楷体_GB2312" w:eastAsia="楷体_GB2312" w:cs="楷体_GB2312"/>
          <w:color w:val="auto"/>
          <w:sz w:val="18"/>
          <w:szCs w:val="18"/>
          <w:shd w:val="clear" w:color="auto" w:fill="FFFFFF"/>
          <w:lang w:val="en-US" w:eastAsia="zh-CN"/>
        </w:rPr>
        <w:t>现就职于济宁市第一人民医院</w:t>
      </w:r>
      <w:r>
        <w:rPr>
          <w:rFonts w:hint="eastAsia" w:ascii="楷体_GB2312" w:hAnsi="楷体_GB2312" w:eastAsia="楷体_GB2312" w:cs="楷体_GB2312"/>
          <w:color w:val="auto"/>
          <w:sz w:val="18"/>
          <w:szCs w:val="18"/>
          <w:shd w:val="clear" w:color="auto" w:fill="FFFFFF"/>
          <w:lang w:eastAsia="zh-CN"/>
        </w:rPr>
        <w:t>）</w:t>
      </w:r>
    </w:p>
    <w:p w14:paraId="31639779">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bookmarkStart w:id="4" w:name="_Toc35345003"/>
      <w:r>
        <w:rPr>
          <w:rStyle w:val="10"/>
          <w:rFonts w:hint="eastAsia" w:ascii="楷体_GB2312" w:hAnsi="楷体_GB2312" w:eastAsia="楷体_GB2312" w:cs="楷体_GB2312"/>
          <w:bCs/>
          <w:color w:val="auto"/>
          <w:spacing w:val="8"/>
          <w:kern w:val="0"/>
          <w:sz w:val="24"/>
          <w:szCs w:val="24"/>
          <w:shd w:val="clear" w:color="auto" w:fill="FFFFFF"/>
          <w:lang w:bidi="ar"/>
        </w:rPr>
        <w:t>八、丰富多彩的专业校园文化活动</w:t>
      </w:r>
      <w:bookmarkEnd w:id="4"/>
    </w:p>
    <w:p w14:paraId="3E941D30">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eastAsia="zh-CN"/>
        </w:rPr>
        <w:t>医学影像技术</w:t>
      </w:r>
      <w:r>
        <w:rPr>
          <w:rFonts w:hint="eastAsia" w:ascii="楷体_GB2312" w:hAnsi="楷体_GB2312" w:eastAsia="楷体_GB2312" w:cs="楷体_GB2312"/>
          <w:color w:val="auto"/>
          <w:shd w:val="clear" w:color="auto" w:fill="FFFFFF"/>
        </w:rPr>
        <w:t>专业</w:t>
      </w:r>
      <w:r>
        <w:rPr>
          <w:rFonts w:ascii="楷体_GB2312" w:hAnsi="楷体_GB2312" w:eastAsia="楷体_GB2312" w:cs="楷体_GB2312"/>
          <w:color w:val="auto"/>
          <w:shd w:val="clear" w:color="auto" w:fill="FFFFFF"/>
        </w:rPr>
        <w:t>各类</w:t>
      </w:r>
      <w:r>
        <w:rPr>
          <w:rFonts w:hint="eastAsia" w:ascii="楷体_GB2312" w:hAnsi="楷体_GB2312" w:eastAsia="楷体_GB2312" w:cs="楷体_GB2312"/>
          <w:color w:val="auto"/>
          <w:shd w:val="clear" w:color="auto" w:fill="FFFFFF"/>
        </w:rPr>
        <w:t>专业活动</w:t>
      </w:r>
      <w:r>
        <w:rPr>
          <w:rFonts w:ascii="楷体_GB2312" w:hAnsi="楷体_GB2312" w:eastAsia="楷体_GB2312" w:cs="楷体_GB2312"/>
          <w:color w:val="auto"/>
          <w:shd w:val="clear" w:color="auto" w:fill="FFFFFF"/>
        </w:rPr>
        <w:t>丰富多彩，</w:t>
      </w:r>
      <w:r>
        <w:rPr>
          <w:rFonts w:hint="eastAsia" w:ascii="楷体_GB2312" w:hAnsi="楷体_GB2312" w:eastAsia="楷体_GB2312" w:cs="楷体_GB2312"/>
          <w:color w:val="auto"/>
          <w:shd w:val="clear" w:color="auto" w:fill="FFFFFF"/>
        </w:rPr>
        <w:t>不定期举办各项专业相关的</w:t>
      </w:r>
      <w:r>
        <w:rPr>
          <w:rFonts w:hint="eastAsia" w:ascii="楷体_GB2312" w:hAnsi="楷体_GB2312" w:eastAsia="楷体_GB2312" w:cs="楷体_GB2312"/>
          <w:color w:val="auto"/>
          <w:shd w:val="clear" w:color="auto" w:fill="FFFFFF"/>
          <w:lang w:eastAsia="zh-CN"/>
        </w:rPr>
        <w:t>技能实训比赛、</w:t>
      </w:r>
      <w:r>
        <w:rPr>
          <w:rFonts w:hint="eastAsia" w:ascii="楷体_GB2312" w:hAnsi="楷体_GB2312" w:eastAsia="楷体_GB2312" w:cs="楷体_GB2312"/>
          <w:color w:val="auto"/>
          <w:shd w:val="clear" w:color="auto" w:fill="FFFFFF"/>
        </w:rPr>
        <w:t>学术讲座</w:t>
      </w:r>
      <w:r>
        <w:rPr>
          <w:rFonts w:hint="eastAsia" w:ascii="楷体_GB2312" w:hAnsi="楷体_GB2312" w:eastAsia="楷体_GB2312" w:cs="楷体_GB2312"/>
          <w:color w:val="auto"/>
          <w:shd w:val="clear" w:color="auto" w:fill="FFFFFF"/>
          <w:lang w:eastAsia="zh-CN"/>
        </w:rPr>
        <w:t>和志愿服务活动</w:t>
      </w:r>
      <w:r>
        <w:rPr>
          <w:rFonts w:hint="eastAsia" w:ascii="楷体_GB2312" w:hAnsi="楷体_GB2312" w:eastAsia="楷体_GB2312" w:cs="楷体_GB2312"/>
          <w:color w:val="auto"/>
          <w:shd w:val="clear" w:color="auto" w:fill="FFFFFF"/>
        </w:rPr>
        <w:t>等，不断提高</w:t>
      </w:r>
      <w:r>
        <w:rPr>
          <w:rFonts w:hint="eastAsia" w:ascii="楷体_GB2312" w:hAnsi="楷体_GB2312" w:eastAsia="楷体_GB2312" w:cs="楷体_GB2312"/>
          <w:color w:val="auto"/>
          <w:shd w:val="clear" w:color="auto" w:fill="FFFFFF"/>
          <w:lang w:val="en-US" w:eastAsia="zh-CN"/>
        </w:rPr>
        <w:t>该</w:t>
      </w:r>
      <w:r>
        <w:rPr>
          <w:rFonts w:hint="eastAsia" w:ascii="楷体_GB2312" w:hAnsi="楷体_GB2312" w:eastAsia="楷体_GB2312" w:cs="楷体_GB2312"/>
          <w:color w:val="auto"/>
          <w:shd w:val="clear" w:color="auto" w:fill="FFFFFF"/>
        </w:rPr>
        <w:t>专业教学质量和学生职业技能水平，提升学生对专业的认同感及认知度，培养学生的思维能力、动手能力和实践创新能力</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丰富了学生的日常文化生活，为学生的求学生涯增光添彩</w:t>
      </w:r>
      <w:r>
        <w:rPr>
          <w:rFonts w:hint="eastAsia" w:ascii="楷体_GB2312" w:hAnsi="楷体_GB2312" w:eastAsia="楷体_GB2312" w:cs="楷体_GB2312"/>
          <w:color w:val="auto"/>
          <w:shd w:val="clear" w:color="auto" w:fill="FFFFFF"/>
          <w:lang w:eastAsia="zh-CN"/>
        </w:rPr>
        <w:t>。</w:t>
      </w:r>
    </w:p>
    <w:p w14:paraId="0FF34977">
      <w:pPr>
        <w:pStyle w:val="7"/>
        <w:widowControl/>
        <w:spacing w:before="226" w:beforeAutospacing="0" w:after="226" w:afterAutospacing="0" w:line="360" w:lineRule="auto"/>
        <w:jc w:val="both"/>
        <w:rPr>
          <w:rFonts w:hint="eastAsia" w:ascii="Arial" w:hAnsi="Arial" w:eastAsia="宋体" w:cs="Arial"/>
          <w:color w:val="auto"/>
          <w:shd w:val="clear" w:color="auto" w:fill="FFFFFF"/>
        </w:rPr>
      </w:pPr>
      <w:r>
        <w:rPr>
          <w:rFonts w:hint="eastAsia" w:ascii="楷体_GB2312" w:hAnsi="楷体_GB2312" w:eastAsia="楷体_GB2312" w:cs="楷体_GB2312"/>
          <w:color w:val="auto"/>
          <w:shd w:val="clear" w:color="auto" w:fill="FFFFFF"/>
          <w:lang w:val="en-US" w:eastAsia="zh-CN"/>
        </w:rPr>
        <w:t xml:space="preserve">   </w:t>
      </w:r>
      <w:r>
        <w:drawing>
          <wp:inline distT="0" distB="0" distL="114300" distR="114300">
            <wp:extent cx="2410460" cy="1892935"/>
            <wp:effectExtent l="0" t="0" r="8890" b="12065"/>
            <wp:docPr id="51" name="图片 11" descr="志愿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descr="志愿者"/>
                    <pic:cNvPicPr>
                      <a:picLocks noChangeAspect="1"/>
                    </pic:cNvPicPr>
                  </pic:nvPicPr>
                  <pic:blipFill>
                    <a:blip r:embed="rId21"/>
                    <a:stretch>
                      <a:fillRect/>
                    </a:stretch>
                  </pic:blipFill>
                  <pic:spPr>
                    <a:xfrm>
                      <a:off x="0" y="0"/>
                      <a:ext cx="2410460" cy="1892935"/>
                    </a:xfrm>
                    <a:prstGeom prst="rect">
                      <a:avLst/>
                    </a:prstGeom>
                    <a:noFill/>
                    <a:ln>
                      <a:noFill/>
                    </a:ln>
                  </pic:spPr>
                </pic:pic>
              </a:graphicData>
            </a:graphic>
          </wp:inline>
        </w:drawing>
      </w: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b w:val="0"/>
          <w:i w:val="0"/>
          <w:caps w:val="0"/>
          <w:color w:val="auto"/>
          <w:spacing w:val="0"/>
          <w:sz w:val="24"/>
          <w:szCs w:val="24"/>
          <w:shd w:val="clear" w:fill="FFFFFF"/>
          <w:lang w:val="en-US" w:eastAsia="zh-CN"/>
        </w:rPr>
        <w:t xml:space="preserve">  </w:t>
      </w:r>
      <w:r>
        <w:rPr>
          <w:rFonts w:ascii="宋体" w:hAnsi="宋体" w:eastAsia="宋体" w:cs="宋体"/>
          <w:sz w:val="24"/>
          <w:szCs w:val="24"/>
        </w:rPr>
        <w:drawing>
          <wp:inline distT="0" distB="0" distL="114300" distR="114300">
            <wp:extent cx="2491105" cy="1932305"/>
            <wp:effectExtent l="0" t="0" r="4445" b="1079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22"/>
                    <a:stretch>
                      <a:fillRect/>
                    </a:stretch>
                  </pic:blipFill>
                  <pic:spPr>
                    <a:xfrm>
                      <a:off x="0" y="0"/>
                      <a:ext cx="2491105" cy="1932305"/>
                    </a:xfrm>
                    <a:prstGeom prst="rect">
                      <a:avLst/>
                    </a:prstGeom>
                    <a:noFill/>
                    <a:ln w="9525">
                      <a:noFill/>
                    </a:ln>
                  </pic:spPr>
                </pic:pic>
              </a:graphicData>
            </a:graphic>
          </wp:inline>
        </w:drawing>
      </w:r>
    </w:p>
    <w:p w14:paraId="63AD510F">
      <w:pPr>
        <w:pStyle w:val="7"/>
        <w:keepNext w:val="0"/>
        <w:keepLines w:val="0"/>
        <w:pageBreakBefore w:val="0"/>
        <w:widowControl/>
        <w:kinsoku/>
        <w:wordWrap/>
        <w:overflowPunct/>
        <w:topLinePunct w:val="0"/>
        <w:autoSpaceDE/>
        <w:autoSpaceDN/>
        <w:bidi w:val="0"/>
        <w:adjustRightInd/>
        <w:snapToGrid/>
        <w:spacing w:beforeAutospacing="0" w:afterAutospacing="0" w:line="240" w:lineRule="exact"/>
        <w:ind w:firstLine="1620" w:firstLineChars="900"/>
        <w:jc w:val="both"/>
        <w:textAlignment w:val="auto"/>
        <w:rPr>
          <w:rFonts w:hint="default" w:ascii="Arial" w:hAnsi="Arial" w:eastAsia="宋体" w:cs="Arial"/>
          <w:color w:val="auto"/>
          <w:sz w:val="18"/>
          <w:szCs w:val="18"/>
          <w:shd w:val="clear" w:color="auto" w:fill="FFFFFF"/>
          <w:lang w:val="en-US" w:eastAsia="zh-CN"/>
        </w:rPr>
      </w:pPr>
      <w:r>
        <w:rPr>
          <w:rFonts w:hint="eastAsia" w:ascii="Arial" w:hAnsi="Arial" w:eastAsia="宋体" w:cs="Arial"/>
          <w:color w:val="auto"/>
          <w:sz w:val="18"/>
          <w:szCs w:val="18"/>
          <w:shd w:val="clear" w:color="auto" w:fill="FFFFFF"/>
          <w:lang w:val="en-US" w:eastAsia="zh-CN"/>
        </w:rPr>
        <w:t>学术交流活动                                         专家讲座</w:t>
      </w:r>
    </w:p>
    <w:p w14:paraId="71F5B18F">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bookmarkStart w:id="5" w:name="_Toc35345009"/>
      <w:r>
        <w:rPr>
          <w:rStyle w:val="10"/>
          <w:rFonts w:hint="eastAsia" w:ascii="楷体_GB2312" w:hAnsi="楷体_GB2312" w:eastAsia="楷体_GB2312" w:cs="楷体_GB2312"/>
          <w:bCs/>
          <w:color w:val="auto"/>
          <w:spacing w:val="8"/>
          <w:kern w:val="0"/>
          <w:sz w:val="24"/>
          <w:szCs w:val="24"/>
          <w:shd w:val="clear" w:color="auto" w:fill="FFFFFF"/>
          <w:lang w:bidi="ar"/>
        </w:rPr>
        <w:t>九、招生政策</w:t>
      </w:r>
      <w:bookmarkEnd w:id="5"/>
    </w:p>
    <w:p w14:paraId="472F764B">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lang w:eastAsia="zh-CN"/>
        </w:rPr>
      </w:pPr>
      <w:bookmarkStart w:id="6" w:name="_Toc35345010"/>
      <w:r>
        <w:rPr>
          <w:rFonts w:hint="eastAsia" w:ascii="楷体_GB2312" w:hAnsi="楷体_GB2312" w:eastAsia="楷体_GB2312" w:cs="楷体_GB2312"/>
          <w:color w:val="0000FF"/>
          <w:shd w:val="clear" w:color="auto" w:fill="FFFFFF"/>
        </w:rPr>
        <w:t>夏季高考考生需参加山东省统一组织的文化课考试。考生按照山东省教育招生考试院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r>
        <w:rPr>
          <w:rFonts w:hint="eastAsia" w:ascii="楷体_GB2312" w:hAnsi="楷体_GB2312" w:eastAsia="楷体_GB2312" w:cs="楷体_GB2312"/>
          <w:color w:val="0000FF"/>
          <w:shd w:val="clear" w:color="auto" w:fill="FFFFFF"/>
          <w:lang w:eastAsia="zh-CN"/>
        </w:rPr>
        <w:t>。</w:t>
      </w:r>
    </w:p>
    <w:p w14:paraId="5BD5A49A">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0000FF"/>
          <w:shd w:val="clear" w:color="auto" w:fill="FFFFFF"/>
        </w:rPr>
      </w:pPr>
      <w:r>
        <w:rPr>
          <w:rFonts w:hint="eastAsia" w:ascii="楷体_GB2312" w:hAnsi="楷体_GB2312" w:eastAsia="楷体_GB2312" w:cs="楷体_GB2312"/>
          <w:color w:val="0000FF"/>
          <w:shd w:val="clear" w:color="auto" w:fill="FFFFFF"/>
        </w:rPr>
        <w:t>春季高考考生需参加</w:t>
      </w:r>
      <w:bookmarkStart w:id="7" w:name="_Hlk100866660"/>
      <w:r>
        <w:rPr>
          <w:rFonts w:hint="eastAsia" w:ascii="楷体_GB2312" w:hAnsi="楷体_GB2312" w:eastAsia="楷体_GB2312" w:cs="楷体_GB2312"/>
          <w:color w:val="0000FF"/>
          <w:shd w:val="clear" w:color="auto" w:fill="FFFFFF"/>
        </w:rPr>
        <w:t>山东省统一组织的</w:t>
      </w:r>
      <w:bookmarkEnd w:id="7"/>
      <w:r>
        <w:rPr>
          <w:rFonts w:hint="eastAsia" w:ascii="楷体_GB2312" w:hAnsi="楷体_GB2312" w:eastAsia="楷体_GB2312" w:cs="楷体_GB2312"/>
          <w:color w:val="0000FF"/>
          <w:shd w:val="clear" w:color="auto" w:fill="FFFFFF"/>
        </w:rPr>
        <w:t>文化考试和技能测试。考生按照山东省教育招生考试院</w:t>
      </w:r>
      <w:r>
        <w:rPr>
          <w:rFonts w:ascii="楷体" w:hAnsi="楷体" w:eastAsia="楷体"/>
          <w:color w:val="0000FF"/>
        </w:rPr>
        <w:t>高职（专科）</w:t>
      </w:r>
      <w:r>
        <w:rPr>
          <w:rFonts w:hint="eastAsia" w:ascii="楷体_GB2312" w:hAnsi="楷体_GB2312" w:eastAsia="楷体_GB2312" w:cs="楷体_GB2312"/>
          <w:color w:val="0000FF"/>
          <w:shd w:val="clear" w:color="auto" w:fill="FFFFFF"/>
        </w:rPr>
        <w:t>填报志愿的时间段登录省招考院网站填报济南护理职业学院高考志愿。</w:t>
      </w:r>
    </w:p>
    <w:p w14:paraId="0BA4AA5A">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楷体_GB2312" w:hAnsi="楷体_GB2312" w:eastAsia="楷体_GB2312" w:cs="楷体_GB2312"/>
          <w:color w:val="0000FF"/>
          <w:shd w:val="clear" w:color="auto" w:fill="FFFFFF"/>
          <w:lang w:val="en-US" w:eastAsia="zh-CN"/>
        </w:rPr>
      </w:pPr>
      <w:r>
        <w:rPr>
          <w:rFonts w:hint="eastAsia" w:ascii="楷体_GB2312" w:hAnsi="楷体_GB2312" w:eastAsia="楷体_GB2312" w:cs="楷体_GB2312"/>
          <w:color w:val="0000FF"/>
          <w:shd w:val="clear" w:color="auto" w:fill="FFFFFF"/>
          <w:lang w:val="en-US" w:eastAsia="zh-CN"/>
        </w:rPr>
        <w:t>注：各专业招生计划以教育招生考试院批复为准。</w:t>
      </w:r>
    </w:p>
    <w:p w14:paraId="66D2B5AA">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十、</w:t>
      </w:r>
      <w:r>
        <w:rPr>
          <w:rStyle w:val="10"/>
          <w:rFonts w:ascii="楷体_GB2312" w:hAnsi="楷体_GB2312" w:eastAsia="楷体_GB2312" w:cs="楷体_GB2312"/>
          <w:bCs/>
          <w:color w:val="auto"/>
          <w:spacing w:val="8"/>
          <w:kern w:val="0"/>
          <w:sz w:val="24"/>
          <w:szCs w:val="24"/>
          <w:shd w:val="clear" w:color="auto" w:fill="FFFFFF"/>
          <w:lang w:bidi="ar"/>
        </w:rPr>
        <w:t>贫困生资助</w:t>
      </w:r>
      <w:bookmarkEnd w:id="6"/>
    </w:p>
    <w:p w14:paraId="2C0B30C2">
      <w:pPr>
        <w:pStyle w:val="7"/>
        <w:widowControl/>
        <w:spacing w:beforeAutospacing="0" w:afterAutospacing="0" w:line="360" w:lineRule="auto"/>
        <w:ind w:firstLine="480" w:firstLineChars="200"/>
        <w:rPr>
          <w:rFonts w:ascii="楷体" w:hAnsi="楷体" w:eastAsia="楷体"/>
          <w:color w:val="auto"/>
        </w:rPr>
      </w:pP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0000FF"/>
          <w:shd w:val="clear" w:color="auto" w:fill="FFFFFF"/>
          <w:lang w:val="en-US" w:eastAsia="zh-CN"/>
        </w:rPr>
        <w:t>学院</w:t>
      </w:r>
      <w:r>
        <w:rPr>
          <w:rFonts w:hint="eastAsia" w:ascii="楷体_GB2312" w:hAnsi="楷体_GB2312" w:eastAsia="楷体_GB2312" w:cs="楷体_GB2312"/>
          <w:color w:val="auto"/>
          <w:shd w:val="clear" w:color="auto" w:fill="FFFFFF"/>
        </w:rPr>
        <w:t xml:space="preserve">相关规定执行。 </w:t>
      </w:r>
      <w:r>
        <w:rPr>
          <w:rFonts w:ascii="楷体_GB2312" w:hAnsi="楷体_GB2312" w:eastAsia="楷体_GB2312" w:cs="楷体_GB2312"/>
          <w:color w:val="auto"/>
          <w:shd w:val="clear" w:color="auto" w:fill="FFFFFF"/>
        </w:rPr>
        <w:t xml:space="preserve">     </w:t>
      </w:r>
    </w:p>
    <w:p w14:paraId="390F1A64">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bookmarkStart w:id="8" w:name="_Toc35345011"/>
      <w:r>
        <w:rPr>
          <w:rStyle w:val="10"/>
          <w:rFonts w:hint="eastAsia" w:ascii="楷体_GB2312" w:hAnsi="楷体_GB2312" w:eastAsia="楷体_GB2312" w:cs="楷体_GB2312"/>
          <w:bCs/>
          <w:color w:val="auto"/>
          <w:spacing w:val="8"/>
          <w:kern w:val="0"/>
          <w:sz w:val="24"/>
          <w:szCs w:val="24"/>
          <w:shd w:val="clear" w:color="auto" w:fill="FFFFFF"/>
          <w:lang w:bidi="ar"/>
        </w:rPr>
        <w:t>十一、收费标准</w:t>
      </w:r>
      <w:bookmarkEnd w:id="8"/>
    </w:p>
    <w:p w14:paraId="67BE4FB5">
      <w:pPr>
        <w:pStyle w:val="7"/>
        <w:widowControl/>
        <w:spacing w:beforeAutospacing="0" w:afterAutospacing="0" w:line="360" w:lineRule="auto"/>
        <w:ind w:firstLine="480" w:firstLineChars="200"/>
        <w:jc w:val="both"/>
        <w:rPr>
          <w:rFonts w:hint="default" w:ascii="楷体_GB2312" w:hAnsi="楷体_GB2312" w:eastAsia="楷体_GB2312" w:cs="楷体_GB2312"/>
          <w:color w:val="0000FF"/>
          <w:shd w:val="clear" w:color="auto" w:fill="FFFFFF"/>
          <w:lang w:val="en-US" w:eastAsia="zh-CN"/>
        </w:rPr>
      </w:pPr>
      <w:bookmarkStart w:id="9" w:name="_Toc35345012"/>
      <w:r>
        <w:rPr>
          <w:rFonts w:hint="default" w:ascii="楷体_GB2312" w:hAnsi="楷体_GB2312" w:eastAsia="楷体_GB2312" w:cs="楷体_GB2312"/>
          <w:color w:val="0000FF"/>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3E0A4082">
      <w:pPr>
        <w:widowControl/>
        <w:spacing w:line="360" w:lineRule="auto"/>
        <w:jc w:val="left"/>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十二、联系方式</w:t>
      </w:r>
      <w:bookmarkEnd w:id="9"/>
    </w:p>
    <w:p w14:paraId="3C7BFB5F">
      <w:pPr>
        <w:pStyle w:val="7"/>
        <w:widowControl/>
        <w:spacing w:before="226" w:beforeAutospacing="0" w:after="226" w:afterAutospacing="0" w:line="360" w:lineRule="auto"/>
        <w:ind w:firstLine="480" w:firstLineChars="200"/>
        <w:jc w:val="left"/>
        <w:rPr>
          <w:rFonts w:ascii="楷体_GB2312" w:hAnsi="楷体_GB2312" w:eastAsia="楷体_GB2312" w:cs="楷体_GB2312"/>
          <w:color w:val="auto"/>
        </w:rPr>
      </w:pPr>
      <w:r>
        <w:rPr>
          <w:rFonts w:hint="eastAsia" w:ascii="楷体_GB2312" w:hAnsi="楷体_GB2312" w:eastAsia="楷体_GB2312" w:cs="楷体_GB2312"/>
          <w:color w:val="auto"/>
          <w:shd w:val="clear" w:color="auto" w:fill="FFFFFF"/>
          <w:lang w:val="en-US" w:eastAsia="zh-CN"/>
        </w:rPr>
        <w:t>专业</w:t>
      </w:r>
      <w:r>
        <w:rPr>
          <w:rFonts w:hint="eastAsia" w:ascii="楷体_GB2312" w:hAnsi="楷体_GB2312" w:eastAsia="楷体_GB2312" w:cs="楷体_GB2312"/>
          <w:color w:val="auto"/>
          <w:shd w:val="clear" w:color="auto" w:fill="FFFFFF"/>
        </w:rPr>
        <w:t>带头人：</w:t>
      </w:r>
      <w:r>
        <w:rPr>
          <w:rFonts w:hint="eastAsia" w:ascii="楷体_GB2312" w:hAnsi="楷体_GB2312" w:eastAsia="楷体_GB2312" w:cs="楷体_GB2312"/>
          <w:color w:val="auto"/>
          <w:shd w:val="clear" w:color="auto" w:fill="FFFFFF"/>
          <w:lang w:val="en-US" w:eastAsia="zh-CN"/>
        </w:rPr>
        <w:t>杨老师</w:t>
      </w:r>
      <w:r>
        <w:rPr>
          <w:rFonts w:hint="eastAsia" w:ascii="楷体_GB2312" w:hAnsi="楷体_GB2312" w:eastAsia="楷体_GB2312" w:cs="楷体_GB2312"/>
          <w:color w:val="auto"/>
          <w:shd w:val="clear" w:color="auto" w:fill="FFFFFF"/>
        </w:rPr>
        <w:t xml:space="preserve"> </w:t>
      </w:r>
      <w:r>
        <w:rPr>
          <w:rFonts w:hint="eastAsia" w:ascii="楷体_GB2312" w:hAnsi="楷体_GB2312" w:eastAsia="楷体_GB2312" w:cs="楷体_GB2312"/>
          <w:color w:val="auto"/>
          <w:shd w:val="clear" w:color="auto" w:fill="FFFFFF"/>
          <w:lang w:val="en-US" w:eastAsia="zh-CN"/>
        </w:rPr>
        <w:t xml:space="preserve">      18678871837</w:t>
      </w:r>
    </w:p>
    <w:p w14:paraId="0D45353B">
      <w:pPr>
        <w:pStyle w:val="7"/>
        <w:widowControl/>
        <w:spacing w:before="226" w:beforeAutospacing="0" w:after="226" w:afterAutospacing="0" w:line="360" w:lineRule="auto"/>
        <w:ind w:firstLine="480" w:firstLineChars="200"/>
        <w:jc w:val="left"/>
        <w:rPr>
          <w:rFonts w:ascii="楷体_GB2312" w:hAnsi="楷体_GB2312" w:eastAsia="楷体_GB2312" w:cs="楷体_GB2312"/>
          <w:color w:val="auto"/>
        </w:rPr>
      </w:pPr>
      <w:r>
        <w:rPr>
          <w:rFonts w:hint="eastAsia" w:ascii="楷体_GB2312" w:hAnsi="楷体_GB2312" w:eastAsia="楷体_GB2312" w:cs="楷体_GB2312"/>
          <w:color w:val="auto"/>
          <w:shd w:val="clear" w:color="auto" w:fill="FFFFFF"/>
        </w:rPr>
        <w:t>医学影像教研室主任：李</w:t>
      </w:r>
      <w:r>
        <w:rPr>
          <w:rFonts w:hint="eastAsia" w:ascii="楷体_GB2312" w:hAnsi="楷体_GB2312" w:eastAsia="楷体_GB2312" w:cs="楷体_GB2312"/>
          <w:color w:val="auto"/>
          <w:shd w:val="clear" w:color="auto" w:fill="FFFFFF"/>
          <w:lang w:eastAsia="zh-CN"/>
        </w:rPr>
        <w:t>老师</w:t>
      </w:r>
      <w:r>
        <w:rPr>
          <w:rFonts w:hint="eastAsia" w:ascii="楷体_GB2312" w:hAnsi="楷体_GB2312" w:eastAsia="楷体_GB2312" w:cs="楷体_GB2312"/>
          <w:color w:val="auto"/>
          <w:shd w:val="clear" w:color="auto" w:fill="FFFFFF"/>
        </w:rPr>
        <w:t xml:space="preserve">  </w:t>
      </w: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color w:val="auto"/>
          <w:shd w:val="clear" w:color="auto" w:fill="FFFFFF"/>
        </w:rPr>
        <w:t>15216418510</w:t>
      </w:r>
    </w:p>
    <w:p w14:paraId="73316B53">
      <w:pPr>
        <w:pStyle w:val="7"/>
        <w:widowControl/>
        <w:spacing w:beforeAutospacing="0" w:afterAutospacing="0" w:line="360" w:lineRule="auto"/>
        <w:ind w:firstLine="480" w:firstLineChars="200"/>
        <w:jc w:val="both"/>
        <w:rPr>
          <w:rFonts w:ascii="楷体_GB2312" w:hAnsi="楷体_GB2312" w:eastAsia="楷体_GB2312" w:cs="楷体_GB2312"/>
          <w:color w:val="auto"/>
          <w:sz w:val="24"/>
        </w:rPr>
      </w:pPr>
      <w:r>
        <w:rPr>
          <w:rFonts w:hint="eastAsia" w:ascii="楷体_GB2312" w:hAnsi="楷体_GB2312" w:eastAsia="楷体_GB2312" w:cs="楷体_GB2312"/>
          <w:color w:val="auto"/>
          <w:shd w:val="clear" w:color="auto" w:fill="FFFFFF"/>
          <w:lang w:val="en-US" w:eastAsia="zh-CN"/>
        </w:rPr>
        <w:t>招生咨询电话：（0531）58164412、59532205、59822206</w:t>
      </w:r>
    </w:p>
    <w:sectPr>
      <w:footerReference r:id="rId3"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870424"/>
      <w:docPartObj>
        <w:docPartGallery w:val="autotext"/>
      </w:docPartObj>
    </w:sdtPr>
    <w:sdtContent>
      <w:p w14:paraId="1FED824E">
        <w:pPr>
          <w:pStyle w:val="5"/>
          <w:jc w:val="center"/>
        </w:pPr>
        <w:r>
          <w:fldChar w:fldCharType="begin"/>
        </w:r>
        <w:r>
          <w:instrText xml:space="preserve"> PAGE   \* MERGEFORMAT </w:instrText>
        </w:r>
        <w:r>
          <w:fldChar w:fldCharType="separate"/>
        </w:r>
        <w:r>
          <w:rPr>
            <w:lang w:val="zh-CN"/>
          </w:rPr>
          <w:t>13</w:t>
        </w:r>
        <w:r>
          <w:rPr>
            <w:lang w:val="zh-CN"/>
          </w:rPr>
          <w:fldChar w:fldCharType="end"/>
        </w:r>
      </w:p>
    </w:sdtContent>
  </w:sdt>
  <w:p w14:paraId="5B9F0BC2">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JmYzNjMGRiYjUwMzUyMDFlZmU4MjA0MGYzMjc1ZmIifQ=="/>
  </w:docVars>
  <w:rsids>
    <w:rsidRoot w:val="0082128B"/>
    <w:rsid w:val="002358E9"/>
    <w:rsid w:val="0082128B"/>
    <w:rsid w:val="00A16BE5"/>
    <w:rsid w:val="00C23B44"/>
    <w:rsid w:val="00D01EF4"/>
    <w:rsid w:val="00E829F5"/>
    <w:rsid w:val="01E36CF2"/>
    <w:rsid w:val="0251565A"/>
    <w:rsid w:val="039907E0"/>
    <w:rsid w:val="04542A1D"/>
    <w:rsid w:val="051A228D"/>
    <w:rsid w:val="06B46852"/>
    <w:rsid w:val="083E2F6B"/>
    <w:rsid w:val="0C95346E"/>
    <w:rsid w:val="0DD017BD"/>
    <w:rsid w:val="111A7086"/>
    <w:rsid w:val="112634A8"/>
    <w:rsid w:val="12A406C2"/>
    <w:rsid w:val="132A4818"/>
    <w:rsid w:val="14CD4474"/>
    <w:rsid w:val="1713181C"/>
    <w:rsid w:val="17253C74"/>
    <w:rsid w:val="17C27E06"/>
    <w:rsid w:val="19784901"/>
    <w:rsid w:val="1ABD134D"/>
    <w:rsid w:val="1BAC6201"/>
    <w:rsid w:val="1FC3402A"/>
    <w:rsid w:val="23495D3F"/>
    <w:rsid w:val="24F36206"/>
    <w:rsid w:val="26AB1F99"/>
    <w:rsid w:val="27935902"/>
    <w:rsid w:val="294B59EB"/>
    <w:rsid w:val="29FC463A"/>
    <w:rsid w:val="2BA87797"/>
    <w:rsid w:val="2DFB5A0C"/>
    <w:rsid w:val="2F131057"/>
    <w:rsid w:val="2FB228F3"/>
    <w:rsid w:val="32477525"/>
    <w:rsid w:val="33B84CFB"/>
    <w:rsid w:val="33CD1B07"/>
    <w:rsid w:val="34041523"/>
    <w:rsid w:val="34823591"/>
    <w:rsid w:val="34F45C06"/>
    <w:rsid w:val="36F73E18"/>
    <w:rsid w:val="37596AAF"/>
    <w:rsid w:val="38EC7616"/>
    <w:rsid w:val="3B90705F"/>
    <w:rsid w:val="3E8D3D29"/>
    <w:rsid w:val="406E36E7"/>
    <w:rsid w:val="41A562E1"/>
    <w:rsid w:val="42206C63"/>
    <w:rsid w:val="428A41C0"/>
    <w:rsid w:val="45B66B81"/>
    <w:rsid w:val="474A1600"/>
    <w:rsid w:val="4B583732"/>
    <w:rsid w:val="4F11005F"/>
    <w:rsid w:val="4F344CB1"/>
    <w:rsid w:val="524032E9"/>
    <w:rsid w:val="538C588A"/>
    <w:rsid w:val="54161979"/>
    <w:rsid w:val="54D00D47"/>
    <w:rsid w:val="56B75990"/>
    <w:rsid w:val="5ABA37AE"/>
    <w:rsid w:val="5ABD72ED"/>
    <w:rsid w:val="5BB41EEA"/>
    <w:rsid w:val="5C035889"/>
    <w:rsid w:val="5C0B1DA3"/>
    <w:rsid w:val="5C877BB2"/>
    <w:rsid w:val="5DE93B4B"/>
    <w:rsid w:val="5EAB2A65"/>
    <w:rsid w:val="5F446144"/>
    <w:rsid w:val="608E71B8"/>
    <w:rsid w:val="60B00532"/>
    <w:rsid w:val="61274D80"/>
    <w:rsid w:val="63126777"/>
    <w:rsid w:val="6437111D"/>
    <w:rsid w:val="66645BFE"/>
    <w:rsid w:val="67D04899"/>
    <w:rsid w:val="683A360D"/>
    <w:rsid w:val="6C1F392C"/>
    <w:rsid w:val="6C9A345A"/>
    <w:rsid w:val="6CDA2024"/>
    <w:rsid w:val="6E1B1656"/>
    <w:rsid w:val="6E9D5013"/>
    <w:rsid w:val="6EC407F2"/>
    <w:rsid w:val="714C0F39"/>
    <w:rsid w:val="798B3549"/>
    <w:rsid w:val="7AB14320"/>
    <w:rsid w:val="7E0A20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240" w:lineRule="exact"/>
      <w:outlineLvl w:val="0"/>
    </w:pPr>
    <w:rPr>
      <w:b/>
      <w:bCs/>
      <w:kern w:val="44"/>
      <w:sz w:val="44"/>
      <w:szCs w:val="44"/>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pPr>
      <w:spacing w:beforeAutospacing="1" w:afterAutospacing="1"/>
      <w:jc w:val="left"/>
    </w:pPr>
    <w:rPr>
      <w:rFonts w:cs="Times New Roman"/>
      <w:kern w:val="0"/>
      <w:sz w:val="24"/>
    </w:rPr>
  </w:style>
  <w:style w:type="character" w:styleId="10">
    <w:name w:val="Strong"/>
    <w:basedOn w:val="9"/>
    <w:qFormat/>
    <w:uiPriority w:val="0"/>
    <w:rPr>
      <w:b/>
    </w:rPr>
  </w:style>
  <w:style w:type="character" w:styleId="11">
    <w:name w:val="Emphasis"/>
    <w:basedOn w:val="9"/>
    <w:autoRedefine/>
    <w:qFormat/>
    <w:uiPriority w:val="0"/>
    <w:rPr>
      <w:i/>
    </w:rPr>
  </w:style>
  <w:style w:type="character" w:styleId="12">
    <w:name w:val="Hyperlink"/>
    <w:basedOn w:val="9"/>
    <w:qFormat/>
    <w:uiPriority w:val="0"/>
    <w:rPr>
      <w:color w:val="0000FF"/>
      <w:u w:val="single"/>
    </w:rPr>
  </w:style>
  <w:style w:type="character" w:customStyle="1" w:styleId="13">
    <w:name w:val="批注框文本 Char"/>
    <w:basedOn w:val="9"/>
    <w:link w:val="4"/>
    <w:autoRedefine/>
    <w:qFormat/>
    <w:uiPriority w:val="0"/>
    <w:rPr>
      <w:rFonts w:asciiTheme="minorHAnsi" w:hAnsiTheme="minorHAnsi" w:eastAsiaTheme="minorEastAsia" w:cstheme="minorBidi"/>
      <w:kern w:val="2"/>
      <w:sz w:val="18"/>
      <w:szCs w:val="18"/>
    </w:rPr>
  </w:style>
  <w:style w:type="character" w:customStyle="1" w:styleId="14">
    <w:name w:val="页眉 Char"/>
    <w:basedOn w:val="9"/>
    <w:link w:val="6"/>
    <w:qFormat/>
    <w:uiPriority w:val="0"/>
    <w:rPr>
      <w:rFonts w:asciiTheme="minorHAnsi" w:hAnsiTheme="minorHAnsi" w:eastAsiaTheme="minorEastAsia" w:cstheme="minorBidi"/>
      <w:kern w:val="2"/>
      <w:sz w:val="18"/>
      <w:szCs w:val="18"/>
    </w:rPr>
  </w:style>
  <w:style w:type="character" w:customStyle="1" w:styleId="15">
    <w:name w:val="页脚 Char"/>
    <w:basedOn w:val="9"/>
    <w:link w:val="5"/>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3122</Words>
  <Characters>3246</Characters>
  <Lines>27</Lines>
  <Paragraphs>7</Paragraphs>
  <TotalTime>15</TotalTime>
  <ScaleCrop>false</ScaleCrop>
  <LinksUpToDate>false</LinksUpToDate>
  <CharactersWithSpaces>3441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2020-07-16T02:18:00Z</dcterms:created>
  <dc:creator>Administrator</dc:creator>
  <cp:lastModifiedBy>小晴天</cp:lastModifiedBy>
  <dcterms:modified xsi:type="dcterms:W3CDTF">2025-04-09T06:33:02Z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64C7FC9A6EBE41828CC8EDC9E60C9532</vt:lpwstr>
  </property>
  <property fmtid="{D5CDD505-2E9C-101B-9397-08002B2CF9AE}" pid="4" name="commondata">
    <vt:lpwstr>eyJoZGlkIjoiNWM5MzYzN2MyMGUzMWY4OTQ4YjhhMzA4MTk5YTE3ZDQifQ==</vt:lpwstr>
  </property>
  <property fmtid="{D5CDD505-2E9C-101B-9397-08002B2CF9AE}" pid="5" name="KSOTemplateDocerSaveRecord">
    <vt:lpwstr>eyJoZGlkIjoiNDMwODU3OWE1YjNkN2U4ZDcxZWNkNjY2MDg0ZDkyZWQiLCJ1c2VySWQiOiIzMzk2NzcxMzQifQ==</vt:lpwstr>
  </property>
</Properties>
</file>